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w:t>
      </w:r>
      <w:r>
        <w:rPr>
          <w:rFonts w:hint="eastAsia" w:ascii="黑体" w:eastAsia="黑体"/>
          <w:b/>
          <w:bCs/>
          <w:sz w:val="44"/>
          <w:szCs w:val="44"/>
          <w:lang w:val="en-US" w:eastAsia="zh-CN"/>
        </w:rPr>
        <w:t>家庭教育</w:t>
      </w:r>
      <w:r>
        <w:rPr>
          <w:rFonts w:hint="eastAsia" w:ascii="黑体" w:eastAsia="黑体"/>
          <w:b/>
          <w:bCs/>
          <w:sz w:val="44"/>
          <w:szCs w:val="44"/>
        </w:rPr>
        <w:t>》教学大纲</w:t>
      </w:r>
    </w:p>
    <w:p>
      <w:pPr>
        <w:adjustRightInd w:val="0"/>
        <w:snapToGrid w:val="0"/>
        <w:jc w:val="center"/>
        <w:rPr>
          <w:rFonts w:ascii="宋体" w:hAnsi="宋体"/>
          <w:sz w:val="44"/>
          <w:szCs w:val="44"/>
        </w:rPr>
      </w:pPr>
    </w:p>
    <w:p>
      <w:pPr>
        <w:adjustRightInd w:val="0"/>
        <w:snapToGrid w:val="0"/>
        <w:spacing w:line="360" w:lineRule="auto"/>
        <w:jc w:val="center"/>
        <w:rPr>
          <w:rFonts w:ascii="黑体" w:eastAsia="黑体"/>
          <w:b/>
          <w:bCs/>
          <w:sz w:val="44"/>
          <w:szCs w:val="44"/>
        </w:rPr>
      </w:pPr>
    </w:p>
    <w:p>
      <w:pPr>
        <w:tabs>
          <w:tab w:val="center" w:pos="4153"/>
          <w:tab w:val="left" w:pos="6999"/>
        </w:tabs>
        <w:adjustRightInd w:val="0"/>
        <w:snapToGrid w:val="0"/>
        <w:spacing w:line="360" w:lineRule="auto"/>
        <w:jc w:val="center"/>
        <w:rPr>
          <w:rFonts w:ascii="黑体" w:eastAsia="黑体"/>
          <w:b/>
          <w:bCs/>
          <w:szCs w:val="21"/>
        </w:rPr>
      </w:pPr>
      <w:r>
        <w:rPr>
          <w:rFonts w:hint="eastAsia" w:ascii="黑体" w:eastAsia="黑体"/>
          <w:b/>
          <w:bCs/>
          <w:sz w:val="44"/>
          <w:szCs w:val="44"/>
        </w:rPr>
        <w:t>（</w:t>
      </w:r>
      <w:r>
        <w:rPr>
          <w:rFonts w:hint="eastAsia" w:ascii="黑体" w:hAnsi="黑体" w:eastAsia="黑体" w:cs="黑体"/>
          <w:sz w:val="44"/>
          <w:szCs w:val="44"/>
          <w:vertAlign w:val="baseline"/>
          <w:lang w:val="en-US" w:eastAsia="zh-CN"/>
        </w:rPr>
        <w:t xml:space="preserve"> Family Education  </w:t>
      </w:r>
      <w:r>
        <w:rPr>
          <w:rFonts w:hint="default" w:ascii="Times New Roman" w:hAnsi="Times New Roman" w:cs="Times New Roman"/>
          <w:vertAlign w:val="baseline"/>
          <w:lang w:val="en-US" w:eastAsia="zh-CN"/>
        </w:rPr>
        <w:t xml:space="preserve"> </w:t>
      </w:r>
      <w:r>
        <w:rPr>
          <w:rFonts w:hint="eastAsia" w:ascii="黑体" w:eastAsia="黑体"/>
          <w:b/>
          <w:bCs/>
          <w:sz w:val="44"/>
          <w:szCs w:val="44"/>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sz w:val="30"/>
        </w:rPr>
        <w:t>教育</w:t>
      </w:r>
      <w:r>
        <w:rPr>
          <w:rFonts w:hint="eastAsia" w:ascii="宋体" w:hAnsi="宋体"/>
          <w:sz w:val="30"/>
          <w:lang w:val="en-US" w:eastAsia="zh-CN"/>
        </w:rPr>
        <w:t>教育</w:t>
      </w:r>
      <w:r>
        <w:rPr>
          <w:rFonts w:hint="eastAsia" w:ascii="宋体" w:hAnsi="宋体"/>
          <w:sz w:val="30"/>
        </w:rPr>
        <w:t>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w:t>
      </w:r>
      <w:r>
        <w:rPr>
          <w:rFonts w:hint="eastAsia" w:ascii="宋体" w:hAnsi="宋体" w:eastAsia="宋体" w:cs="宋体"/>
          <w:color w:val="000000"/>
          <w:sz w:val="30"/>
          <w:lang w:val="en-US" w:eastAsia="zh-CN"/>
        </w:rPr>
        <w:t>李惠</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 核 人：</w:t>
      </w:r>
      <w:r>
        <w:rPr>
          <w:rFonts w:hint="eastAsia" w:ascii="宋体" w:hAnsi="宋体" w:eastAsia="宋体" w:cs="宋体"/>
          <w:color w:val="000000"/>
          <w:sz w:val="30"/>
          <w:lang w:val="en-US" w:eastAsia="zh-CN"/>
        </w:rPr>
        <w:t>鲍文娟</w:t>
      </w:r>
    </w:p>
    <w:p>
      <w:pPr>
        <w:adjustRightInd w:val="0"/>
        <w:snapToGrid w:val="0"/>
        <w:spacing w:line="360" w:lineRule="auto"/>
        <w:ind w:firstLine="2700" w:firstLineChars="900"/>
        <w:jc w:val="both"/>
        <w:rPr>
          <w:rFonts w:hint="eastAsia" w:ascii="宋体" w:hAnsi="宋体" w:eastAsia="宋体"/>
          <w:sz w:val="30"/>
          <w:lang w:val="en-US" w:eastAsia="zh-CN"/>
        </w:rPr>
      </w:pPr>
      <w:r>
        <w:rPr>
          <w:rFonts w:hint="eastAsia" w:eastAsia="黑体"/>
          <w:sz w:val="30"/>
        </w:rPr>
        <w:t>编写时间：</w:t>
      </w:r>
      <w:r>
        <w:rPr>
          <w:rFonts w:hint="eastAsia" w:ascii="宋体" w:hAnsi="宋体"/>
          <w:sz w:val="30"/>
        </w:rPr>
        <w:t>201</w:t>
      </w:r>
      <w:r>
        <w:rPr>
          <w:rFonts w:hint="eastAsia" w:ascii="宋体" w:hAnsi="宋体"/>
          <w:sz w:val="30"/>
          <w:lang w:val="en-US" w:eastAsia="zh-CN"/>
        </w:rPr>
        <w:t>9</w:t>
      </w:r>
      <w:r>
        <w:rPr>
          <w:rFonts w:hint="eastAsia" w:ascii="宋体" w:hAnsi="宋体"/>
          <w:sz w:val="30"/>
        </w:rPr>
        <w:t>年</w:t>
      </w:r>
      <w:r>
        <w:rPr>
          <w:rFonts w:hint="eastAsia" w:ascii="宋体" w:hAnsi="宋体"/>
          <w:sz w:val="30"/>
          <w:lang w:val="en-US" w:eastAsia="zh-CN"/>
        </w:rPr>
        <w:t>1月</w:t>
      </w:r>
    </w:p>
    <w:p>
      <w:pPr>
        <w:adjustRightInd w:val="0"/>
        <w:snapToGrid w:val="0"/>
        <w:spacing w:line="360" w:lineRule="auto"/>
        <w:jc w:val="center"/>
        <w:rPr>
          <w:rFonts w:hint="eastAsia" w:ascii="宋体" w:hAnsi="宋体"/>
          <w:sz w:val="30"/>
        </w:rPr>
      </w:pPr>
    </w:p>
    <w:p>
      <w:pPr>
        <w:adjustRightInd w:val="0"/>
        <w:snapToGrid w:val="0"/>
        <w:spacing w:line="360" w:lineRule="auto"/>
        <w:jc w:val="center"/>
        <w:rPr>
          <w:rFonts w:hint="eastAsia" w:ascii="宋体" w:hAnsi="宋体"/>
          <w:sz w:val="30"/>
        </w:rPr>
      </w:pPr>
    </w:p>
    <w:p>
      <w:pPr>
        <w:adjustRightInd w:val="0"/>
        <w:snapToGrid w:val="0"/>
        <w:spacing w:line="360" w:lineRule="auto"/>
        <w:jc w:val="center"/>
        <w:rPr>
          <w:rFonts w:hint="eastAsia" w:ascii="宋体" w:hAnsi="宋体"/>
          <w:sz w:val="30"/>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jc w:val="center"/>
        <w:rPr>
          <w:rFonts w:ascii="黑体" w:hAnsi="宋体" w:eastAsia="黑体"/>
          <w:b/>
          <w:sz w:val="32"/>
        </w:rPr>
      </w:pPr>
    </w:p>
    <w:p>
      <w:pPr>
        <w:adjustRightInd w:val="0"/>
        <w:snapToGrid w:val="0"/>
        <w:spacing w:line="360" w:lineRule="auto"/>
        <w:ind w:firstLine="562"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80" w:firstLineChars="20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420" w:firstLineChars="200"/>
        <w:rPr>
          <w:rFonts w:hint="eastAsia"/>
          <w:sz w:val="21"/>
          <w:szCs w:val="21"/>
          <w:lang w:val="en-US" w:eastAsia="zh-CN"/>
        </w:rPr>
      </w:pPr>
      <w:r>
        <w:rPr>
          <w:rFonts w:hint="eastAsia"/>
          <w:sz w:val="21"/>
          <w:szCs w:val="21"/>
          <w:lang w:val="en-US" w:eastAsia="zh-CN"/>
        </w:rPr>
        <w:t>家庭教育是学前教育专业选修课程，本课程带领学习者走进家庭，理解家庭在教养观念和教养行为、家庭功能、家庭关系等方面内容，讨论如何支持家庭发展幼儿的情感——社会性特征，着重关注如何与家庭合作促进幼儿的发展；也将简单涉及社区中资源的利用，讨论幼儿园如何与社区建立相互支持、相互建设的关系。</w:t>
      </w:r>
    </w:p>
    <w:p>
      <w:pPr>
        <w:ind w:firstLine="630" w:firstLineChars="300"/>
        <w:rPr>
          <w:rFonts w:hint="eastAsia" w:eastAsiaTheme="minorEastAsia"/>
          <w:lang w:eastAsia="zh-CN"/>
        </w:rPr>
      </w:pPr>
      <w:r>
        <w:rPr>
          <w:rFonts w:hint="eastAsia"/>
        </w:rPr>
        <w:t>Family education is an optional course for preschool education majors.This course leads learners into families and understands the contents of families in terms of educational concepts and behaviors, family functions and family relationships.Discuss</w:t>
      </w:r>
      <w:r>
        <w:rPr>
          <w:rFonts w:hint="eastAsia"/>
          <w:lang w:val="en-US" w:eastAsia="zh-CN"/>
        </w:rPr>
        <w:t>ing</w:t>
      </w:r>
      <w:r>
        <w:rPr>
          <w:rFonts w:hint="eastAsia"/>
        </w:rPr>
        <w:t xml:space="preserve"> how to support family development of children's emotional-social characteristics.Focus</w:t>
      </w:r>
      <w:r>
        <w:rPr>
          <w:rFonts w:hint="eastAsia"/>
          <w:lang w:val="en-US" w:eastAsia="zh-CN"/>
        </w:rPr>
        <w:t>ing</w:t>
      </w:r>
      <w:r>
        <w:rPr>
          <w:rFonts w:hint="eastAsia"/>
        </w:rPr>
        <w:t xml:space="preserve"> on how to cooperate with family to promote children's development</w:t>
      </w:r>
      <w:r>
        <w:rPr>
          <w:rFonts w:hint="eastAsia"/>
          <w:lang w:val="en-US" w:eastAsia="zh-CN"/>
        </w:rPr>
        <w:t>,</w:t>
      </w:r>
      <w:r>
        <w:rPr>
          <w:rFonts w:hint="eastAsia"/>
          <w:lang w:eastAsia="zh-CN"/>
        </w:rPr>
        <w:t>t will also simply involve the use of resources in the community, and discuss how kindergartens and communities can build mutually supportive and mutually constructive relationships.</w:t>
      </w:r>
    </w:p>
    <w:p>
      <w:pPr>
        <w:adjustRightInd w:val="0"/>
        <w:snapToGrid w:val="0"/>
        <w:spacing w:line="360" w:lineRule="auto"/>
        <w:ind w:firstLine="420" w:firstLineChars="200"/>
        <w:rPr>
          <w:rFonts w:hint="eastAsia"/>
          <w:sz w:val="21"/>
          <w:szCs w:val="21"/>
          <w:lang w:val="en-US" w:eastAsia="zh-CN"/>
        </w:rPr>
      </w:pPr>
      <w:bookmarkStart w:id="0" w:name="_GoBack"/>
      <w:bookmarkEnd w:id="0"/>
    </w:p>
    <w:p>
      <w:pPr>
        <w:numPr>
          <w:ilvl w:val="0"/>
          <w:numId w:val="1"/>
        </w:numPr>
        <w:adjustRightInd w:val="0"/>
        <w:snapToGrid w:val="0"/>
        <w:spacing w:line="360" w:lineRule="auto"/>
        <w:ind w:firstLine="480" w:firstLineChars="200"/>
        <w:rPr>
          <w:rFonts w:hint="eastAsia" w:ascii="宋体" w:hAnsi="宋体" w:eastAsia="黑体"/>
          <w:sz w:val="24"/>
        </w:rPr>
      </w:pPr>
      <w:r>
        <w:rPr>
          <w:rFonts w:hint="eastAsia" w:ascii="宋体" w:hAnsi="宋体" w:eastAsia="黑体"/>
          <w:sz w:val="24"/>
        </w:rPr>
        <w:t>教学目标</w:t>
      </w:r>
    </w:p>
    <w:p>
      <w:pPr>
        <w:adjustRightInd w:val="0"/>
        <w:snapToGrid w:val="0"/>
        <w:spacing w:line="360" w:lineRule="auto"/>
        <w:ind w:firstLine="420" w:firstLineChars="200"/>
        <w:rPr>
          <w:rFonts w:hint="eastAsia"/>
          <w:sz w:val="21"/>
          <w:szCs w:val="21"/>
          <w:lang w:val="en-US" w:eastAsia="zh-CN"/>
        </w:rPr>
      </w:pPr>
      <w:r>
        <w:rPr>
          <w:rFonts w:hint="eastAsia"/>
          <w:sz w:val="21"/>
          <w:szCs w:val="21"/>
          <w:lang w:val="en-US" w:eastAsia="zh-CN"/>
        </w:rPr>
        <w:t>基于家庭教育特点与内容，立足《幼儿园教师专业标准》要求：与家长进行有效沟通合作，共同促进幼儿发展；协助幼儿园与社区建立合作互助的良好关系。参考国家颁布的《全国家庭教育指导大纲》《关于加强家庭教育工作的指导意见》等文件内容，结合本校学前教育专业人才培养方案、学生兴趣与特点，制定出以下目标：</w:t>
      </w:r>
    </w:p>
    <w:p>
      <w:pPr>
        <w:numPr>
          <w:ilvl w:val="0"/>
          <w:numId w:val="2"/>
        </w:numPr>
        <w:adjustRightInd w:val="0"/>
        <w:snapToGrid w:val="0"/>
        <w:spacing w:line="360" w:lineRule="auto"/>
        <w:ind w:left="425" w:leftChars="0" w:hanging="425" w:firstLineChars="0"/>
        <w:rPr>
          <w:rFonts w:hint="eastAsia"/>
          <w:sz w:val="21"/>
          <w:szCs w:val="21"/>
          <w:lang w:val="en-US" w:eastAsia="zh-CN"/>
        </w:rPr>
      </w:pPr>
      <w:r>
        <w:rPr>
          <w:rFonts w:hint="eastAsia"/>
          <w:sz w:val="21"/>
          <w:szCs w:val="21"/>
          <w:lang w:val="en-US" w:eastAsia="zh-CN"/>
        </w:rPr>
        <w:t>理解不同家庭、家庭环境及父母角色对儿童发展的影响</w:t>
      </w:r>
    </w:p>
    <w:p>
      <w:pPr>
        <w:numPr>
          <w:ilvl w:val="0"/>
          <w:numId w:val="2"/>
        </w:numPr>
        <w:adjustRightInd w:val="0"/>
        <w:snapToGrid w:val="0"/>
        <w:spacing w:line="360" w:lineRule="auto"/>
        <w:ind w:left="425" w:leftChars="0" w:hanging="425" w:firstLineChars="0"/>
        <w:rPr>
          <w:rFonts w:hint="eastAsia"/>
          <w:sz w:val="21"/>
          <w:szCs w:val="21"/>
          <w:lang w:val="en-US" w:eastAsia="zh-CN"/>
        </w:rPr>
      </w:pPr>
      <w:r>
        <w:rPr>
          <w:rFonts w:hint="eastAsia"/>
          <w:sz w:val="21"/>
          <w:szCs w:val="21"/>
          <w:lang w:val="en-US" w:eastAsia="zh-CN"/>
        </w:rPr>
        <w:t>理解亲子关系和教养行为对儿童早期社会关系、自我、成就动机、情绪能力等方面的发展影响</w:t>
      </w:r>
    </w:p>
    <w:p>
      <w:pPr>
        <w:numPr>
          <w:ilvl w:val="0"/>
          <w:numId w:val="2"/>
        </w:numPr>
        <w:adjustRightInd w:val="0"/>
        <w:snapToGrid w:val="0"/>
        <w:spacing w:line="360" w:lineRule="auto"/>
        <w:ind w:left="425" w:leftChars="0" w:hanging="425" w:firstLineChars="0"/>
        <w:rPr>
          <w:rFonts w:hint="eastAsia"/>
          <w:sz w:val="21"/>
          <w:szCs w:val="21"/>
          <w:lang w:val="en-US" w:eastAsia="zh-CN"/>
        </w:rPr>
      </w:pPr>
      <w:r>
        <w:rPr>
          <w:rFonts w:hint="eastAsia"/>
          <w:sz w:val="21"/>
          <w:szCs w:val="21"/>
          <w:lang w:val="en-US" w:eastAsia="zh-CN"/>
        </w:rPr>
        <w:t>理解父母的立场，学习与家庭沟通合作，具有支持和引导家长科学有效的进行家庭教育的能力</w:t>
      </w:r>
    </w:p>
    <w:p>
      <w:pPr>
        <w:numPr>
          <w:ilvl w:val="0"/>
          <w:numId w:val="2"/>
        </w:numPr>
        <w:adjustRightInd w:val="0"/>
        <w:snapToGrid w:val="0"/>
        <w:spacing w:line="360" w:lineRule="auto"/>
        <w:ind w:left="425" w:leftChars="0" w:hanging="425" w:firstLineChars="0"/>
        <w:rPr>
          <w:rFonts w:hint="eastAsia"/>
          <w:sz w:val="21"/>
          <w:szCs w:val="21"/>
          <w:lang w:val="en-US" w:eastAsia="zh-CN"/>
        </w:rPr>
      </w:pPr>
      <w:r>
        <w:rPr>
          <w:rFonts w:hint="eastAsia"/>
          <w:sz w:val="21"/>
          <w:szCs w:val="21"/>
          <w:lang w:val="en-US" w:eastAsia="zh-CN"/>
        </w:rPr>
        <w:t>形成对儿童发展进行分析、解读和支持干预的能力</w:t>
      </w:r>
    </w:p>
    <w:p>
      <w:pPr>
        <w:numPr>
          <w:ilvl w:val="0"/>
          <w:numId w:val="2"/>
        </w:numPr>
        <w:adjustRightInd w:val="0"/>
        <w:snapToGrid w:val="0"/>
        <w:spacing w:line="360" w:lineRule="auto"/>
        <w:ind w:left="425" w:leftChars="0" w:hanging="425" w:firstLineChars="0"/>
        <w:rPr>
          <w:rFonts w:hint="eastAsia"/>
          <w:sz w:val="21"/>
          <w:szCs w:val="21"/>
          <w:lang w:val="en-US" w:eastAsia="zh-CN"/>
        </w:rPr>
      </w:pPr>
      <w:r>
        <w:rPr>
          <w:rFonts w:hint="eastAsia"/>
          <w:sz w:val="21"/>
          <w:szCs w:val="21"/>
          <w:lang w:val="en-US" w:eastAsia="zh-CN"/>
        </w:rPr>
        <w:t>初步形成幼儿园、家庭、社区合作互助的意识与具有一定的实践操作能力</w:t>
      </w:r>
    </w:p>
    <w:p>
      <w:pPr>
        <w:numPr>
          <w:ilvl w:val="0"/>
          <w:numId w:val="0"/>
        </w:numPr>
        <w:adjustRightInd w:val="0"/>
        <w:snapToGrid w:val="0"/>
        <w:spacing w:line="360" w:lineRule="auto"/>
        <w:ind w:firstLine="480"/>
        <w:rPr>
          <w:rFonts w:hint="eastAsia"/>
          <w:sz w:val="21"/>
          <w:szCs w:val="21"/>
          <w:lang w:val="en-US" w:eastAsia="zh-CN"/>
        </w:rPr>
      </w:pP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420" w:firstLineChars="20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学前教育专业</w:t>
      </w:r>
      <w:r>
        <w:rPr>
          <w:rFonts w:hint="eastAsia" w:asciiTheme="minorEastAsia" w:hAnsiTheme="minorEastAsia" w:eastAsiaTheme="minorEastAsia"/>
          <w:color w:val="000000"/>
          <w:sz w:val="21"/>
          <w:szCs w:val="21"/>
          <w:lang w:val="en-US" w:eastAsia="zh-CN"/>
        </w:rPr>
        <w:t>本科大三</w:t>
      </w:r>
      <w:r>
        <w:rPr>
          <w:rFonts w:hint="eastAsia" w:asciiTheme="minorEastAsia" w:hAnsiTheme="minorEastAsia" w:eastAsiaTheme="minorEastAsia"/>
          <w:color w:val="000000"/>
          <w:sz w:val="21"/>
          <w:szCs w:val="21"/>
        </w:rPr>
        <w:t>学生</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420" w:firstLineChars="200"/>
        <w:rPr>
          <w:rFonts w:hint="eastAsia"/>
          <w:sz w:val="21"/>
          <w:szCs w:val="21"/>
          <w:lang w:val="en-US" w:eastAsia="zh-CN"/>
        </w:rPr>
      </w:pPr>
      <w:r>
        <w:rPr>
          <w:rFonts w:hint="eastAsia" w:asciiTheme="minorEastAsia" w:hAnsiTheme="minorEastAsia" w:eastAsiaTheme="minorEastAsia"/>
          <w:color w:val="000000"/>
          <w:sz w:val="21"/>
          <w:szCs w:val="21"/>
        </w:rPr>
        <w:t>先修课程：</w:t>
      </w:r>
      <w:r>
        <w:rPr>
          <w:rFonts w:hint="eastAsia"/>
          <w:sz w:val="21"/>
          <w:szCs w:val="21"/>
          <w:lang w:val="en-US" w:eastAsia="zh-CN"/>
        </w:rPr>
        <w:t>《儿童卫生学》、《儿童发展心理学》、《学前教育学》、《学前儿童学习与发展一——四》</w:t>
      </w:r>
    </w:p>
    <w:p>
      <w:pPr>
        <w:adjustRightInd w:val="0"/>
        <w:snapToGrid w:val="0"/>
        <w:spacing w:line="360" w:lineRule="auto"/>
        <w:ind w:firstLine="420" w:firstLineChars="200"/>
        <w:rPr>
          <w:rFonts w:ascii="宋体" w:hAnsi="宋体"/>
          <w:sz w:val="21"/>
          <w:szCs w:val="21"/>
        </w:rPr>
      </w:pPr>
      <w:r>
        <w:rPr>
          <w:rFonts w:hint="eastAsia" w:asciiTheme="minorEastAsia" w:hAnsiTheme="minorEastAsia" w:eastAsiaTheme="minorEastAsia"/>
          <w:color w:val="000000"/>
          <w:sz w:val="21"/>
          <w:szCs w:val="21"/>
        </w:rPr>
        <w:t>后续课程：</w:t>
      </w: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420" w:firstLineChars="200"/>
        <w:rPr>
          <w:rFonts w:ascii="宋体" w:hAnsi="宋体" w:eastAsia="黑体"/>
          <w:b/>
          <w:bCs/>
          <w:sz w:val="21"/>
          <w:szCs w:val="21"/>
          <w:lang w:val="en-US"/>
        </w:rPr>
      </w:pPr>
      <w:r>
        <w:rPr>
          <w:rFonts w:hint="eastAsia" w:ascii="宋体" w:hAnsi="宋体"/>
          <w:sz w:val="21"/>
          <w:szCs w:val="21"/>
          <w:lang w:val="en-US" w:eastAsia="zh-CN"/>
        </w:rPr>
        <w:t>授课的过程中，任课老师要力图使学生理解家庭与父母角色，树立正确的家庭观和教育观；具有家园一体的意识；具备与家长沟通的基本能力；能够初步解决由家庭教育问题带来的幼儿发展问题。注意理论与实践相结合。</w:t>
      </w:r>
    </w:p>
    <w:p>
      <w:pPr>
        <w:adjustRightInd w:val="0"/>
        <w:snapToGrid w:val="0"/>
        <w:spacing w:line="360" w:lineRule="auto"/>
        <w:ind w:firstLine="562" w:firstLineChars="200"/>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420" w:firstLineChars="200"/>
        <w:rPr>
          <w:rFonts w:ascii="宋体" w:hAnsi="宋体" w:eastAsia="黑体"/>
          <w:sz w:val="21"/>
          <w:szCs w:val="21"/>
        </w:rPr>
      </w:pPr>
      <w:r>
        <w:rPr>
          <w:rFonts w:hint="eastAsia" w:ascii="宋体" w:hAnsi="宋体"/>
          <w:sz w:val="21"/>
          <w:szCs w:val="21"/>
        </w:rPr>
        <w:t>本课程总学时共计</w:t>
      </w:r>
      <w:r>
        <w:rPr>
          <w:rFonts w:hint="eastAsia" w:ascii="宋体" w:hAnsi="宋体"/>
          <w:sz w:val="21"/>
          <w:szCs w:val="21"/>
          <w:lang w:val="en-US" w:eastAsia="zh-CN"/>
        </w:rPr>
        <w:t>32</w:t>
      </w:r>
      <w:r>
        <w:rPr>
          <w:rFonts w:hint="eastAsia" w:ascii="宋体" w:hAnsi="宋体"/>
          <w:sz w:val="21"/>
          <w:szCs w:val="21"/>
        </w:rPr>
        <w:t>学时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2"/>
        <w:tblW w:w="8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4837"/>
        <w:gridCol w:w="730"/>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828" w:type="dxa"/>
            <w:vAlign w:val="center"/>
          </w:tcPr>
          <w:p>
            <w:pPr>
              <w:jc w:val="center"/>
              <w:rPr>
                <w:b/>
                <w:sz w:val="21"/>
                <w:szCs w:val="21"/>
              </w:rPr>
            </w:pPr>
            <w:r>
              <w:rPr>
                <w:rFonts w:hint="eastAsia"/>
                <w:b/>
                <w:sz w:val="21"/>
                <w:szCs w:val="21"/>
              </w:rPr>
              <w:t>周别</w:t>
            </w:r>
          </w:p>
        </w:tc>
        <w:tc>
          <w:tcPr>
            <w:tcW w:w="900" w:type="dxa"/>
            <w:vAlign w:val="center"/>
          </w:tcPr>
          <w:p>
            <w:pPr>
              <w:jc w:val="center"/>
              <w:rPr>
                <w:b/>
                <w:sz w:val="21"/>
                <w:szCs w:val="21"/>
              </w:rPr>
            </w:pPr>
            <w:r>
              <w:rPr>
                <w:rFonts w:hint="eastAsia"/>
                <w:b/>
                <w:sz w:val="21"/>
                <w:szCs w:val="21"/>
              </w:rPr>
              <w:t>授课</w:t>
            </w:r>
          </w:p>
          <w:p>
            <w:pPr>
              <w:jc w:val="center"/>
              <w:rPr>
                <w:b/>
                <w:sz w:val="21"/>
                <w:szCs w:val="21"/>
              </w:rPr>
            </w:pPr>
            <w:r>
              <w:rPr>
                <w:rFonts w:hint="eastAsia"/>
                <w:b/>
                <w:sz w:val="21"/>
                <w:szCs w:val="21"/>
              </w:rPr>
              <w:t>次数</w:t>
            </w:r>
          </w:p>
        </w:tc>
        <w:tc>
          <w:tcPr>
            <w:tcW w:w="4837" w:type="dxa"/>
            <w:vAlign w:val="center"/>
          </w:tcPr>
          <w:p>
            <w:pPr>
              <w:ind w:firstLine="548" w:firstLineChars="0"/>
              <w:jc w:val="center"/>
              <w:rPr>
                <w:b/>
                <w:sz w:val="21"/>
                <w:szCs w:val="21"/>
              </w:rPr>
            </w:pPr>
            <w:r>
              <w:rPr>
                <w:rFonts w:hint="eastAsia"/>
                <w:b/>
                <w:sz w:val="21"/>
                <w:szCs w:val="21"/>
              </w:rPr>
              <w:t>授课章节与内容摘要</w:t>
            </w:r>
          </w:p>
        </w:tc>
        <w:tc>
          <w:tcPr>
            <w:tcW w:w="730" w:type="dxa"/>
            <w:vAlign w:val="center"/>
          </w:tcPr>
          <w:p>
            <w:pPr>
              <w:jc w:val="center"/>
              <w:rPr>
                <w:b/>
                <w:sz w:val="21"/>
                <w:szCs w:val="21"/>
              </w:rPr>
            </w:pPr>
            <w:r>
              <w:rPr>
                <w:rFonts w:hint="eastAsia"/>
                <w:b/>
                <w:sz w:val="21"/>
                <w:szCs w:val="21"/>
                <w:lang w:val="en-US" w:eastAsia="zh-CN"/>
              </w:rPr>
              <w:t>理论学时</w:t>
            </w:r>
          </w:p>
        </w:tc>
        <w:tc>
          <w:tcPr>
            <w:tcW w:w="1225" w:type="dxa"/>
            <w:vAlign w:val="center"/>
          </w:tcPr>
          <w:p>
            <w:pPr>
              <w:jc w:val="center"/>
              <w:rPr>
                <w:b/>
                <w:sz w:val="21"/>
                <w:szCs w:val="21"/>
              </w:rPr>
            </w:pPr>
            <w:r>
              <w:rPr>
                <w:rFonts w:hint="eastAsia"/>
                <w:b/>
                <w:sz w:val="21"/>
                <w:szCs w:val="21"/>
                <w:lang w:val="en-US" w:eastAsia="zh-CN"/>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sz w:val="21"/>
                <w:szCs w:val="21"/>
              </w:rPr>
            </w:pPr>
            <w:r>
              <w:rPr>
                <w:rFonts w:hint="eastAsia"/>
                <w:sz w:val="21"/>
                <w:szCs w:val="21"/>
              </w:rPr>
              <w:t>1</w:t>
            </w:r>
          </w:p>
        </w:tc>
        <w:tc>
          <w:tcPr>
            <w:tcW w:w="900" w:type="dxa"/>
            <w:vAlign w:val="center"/>
          </w:tcPr>
          <w:p>
            <w:pPr>
              <w:jc w:val="center"/>
              <w:rPr>
                <w:rFonts w:hint="eastAsia" w:eastAsia="宋体"/>
                <w:sz w:val="21"/>
                <w:szCs w:val="21"/>
                <w:lang w:eastAsia="zh-CN"/>
              </w:rPr>
            </w:pPr>
            <w:r>
              <w:rPr>
                <w:rFonts w:hint="eastAsia"/>
                <w:sz w:val="21"/>
                <w:szCs w:val="21"/>
                <w:lang w:eastAsia="zh-CN"/>
              </w:rPr>
              <w:t>1</w:t>
            </w:r>
          </w:p>
        </w:tc>
        <w:tc>
          <w:tcPr>
            <w:tcW w:w="4837" w:type="dxa"/>
            <w:shd w:val="clear" w:color="auto" w:fill="auto"/>
            <w:vAlign w:val="center"/>
          </w:tcPr>
          <w:p>
            <w:pPr>
              <w:jc w:val="left"/>
              <w:rPr>
                <w:rFonts w:hint="eastAsia" w:eastAsia="宋体"/>
                <w:sz w:val="21"/>
                <w:szCs w:val="21"/>
                <w:lang w:val="en-US" w:eastAsia="zh-CN"/>
              </w:rPr>
            </w:pPr>
            <w:r>
              <w:rPr>
                <w:rFonts w:hint="eastAsia" w:ascii="宋体" w:hAnsi="宋体"/>
                <w:sz w:val="21"/>
                <w:szCs w:val="21"/>
                <w:lang w:val="en-US" w:eastAsia="zh-CN"/>
              </w:rPr>
              <w:t>第一章 家庭与家庭教育</w:t>
            </w:r>
          </w:p>
        </w:tc>
        <w:tc>
          <w:tcPr>
            <w:tcW w:w="730" w:type="dxa"/>
            <w:vAlign w:val="center"/>
          </w:tcPr>
          <w:p>
            <w:pPr>
              <w:jc w:val="center"/>
              <w:rPr>
                <w:sz w:val="21"/>
                <w:szCs w:val="21"/>
              </w:rPr>
            </w:pPr>
            <w:r>
              <w:rPr>
                <w:rFonts w:hint="eastAsia"/>
                <w:sz w:val="21"/>
                <w:szCs w:val="21"/>
              </w:rPr>
              <w:t>2</w:t>
            </w:r>
          </w:p>
        </w:tc>
        <w:tc>
          <w:tcPr>
            <w:tcW w:w="1225"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eastAsia="宋体"/>
                <w:sz w:val="21"/>
                <w:szCs w:val="21"/>
                <w:lang w:eastAsia="zh-CN"/>
              </w:rPr>
            </w:pPr>
            <w:r>
              <w:rPr>
                <w:rFonts w:hint="eastAsia"/>
                <w:sz w:val="21"/>
                <w:szCs w:val="21"/>
                <w:lang w:val="en-US" w:eastAsia="zh-CN"/>
              </w:rPr>
              <w:t>2</w:t>
            </w:r>
          </w:p>
        </w:tc>
        <w:tc>
          <w:tcPr>
            <w:tcW w:w="900" w:type="dxa"/>
            <w:vAlign w:val="center"/>
          </w:tcPr>
          <w:p>
            <w:pPr>
              <w:jc w:val="center"/>
              <w:rPr>
                <w:sz w:val="21"/>
                <w:szCs w:val="21"/>
              </w:rPr>
            </w:pPr>
            <w:r>
              <w:rPr>
                <w:rFonts w:hint="eastAsia"/>
                <w:sz w:val="21"/>
                <w:szCs w:val="21"/>
                <w:lang w:val="en-US" w:eastAsia="zh-CN"/>
              </w:rPr>
              <w:t>1</w:t>
            </w:r>
          </w:p>
        </w:tc>
        <w:tc>
          <w:tcPr>
            <w:tcW w:w="4837" w:type="dxa"/>
            <w:shd w:val="clear" w:color="auto" w:fill="auto"/>
            <w:vAlign w:val="center"/>
          </w:tcPr>
          <w:p>
            <w:pPr>
              <w:jc w:val="left"/>
              <w:rPr>
                <w:rFonts w:hint="eastAsia" w:eastAsia="宋体"/>
                <w:sz w:val="21"/>
                <w:szCs w:val="21"/>
                <w:lang w:eastAsia="zh-CN"/>
              </w:rPr>
            </w:pPr>
            <w:r>
              <w:rPr>
                <w:rFonts w:hint="eastAsia" w:ascii="宋体" w:hAnsi="宋体"/>
                <w:sz w:val="21"/>
                <w:szCs w:val="21"/>
                <w:lang w:val="en-US" w:eastAsia="zh-CN"/>
              </w:rPr>
              <w:t>第二章 家庭教育的理论视角</w:t>
            </w:r>
          </w:p>
        </w:tc>
        <w:tc>
          <w:tcPr>
            <w:tcW w:w="730" w:type="dxa"/>
            <w:vAlign w:val="center"/>
          </w:tcPr>
          <w:p>
            <w:pPr>
              <w:jc w:val="center"/>
              <w:rPr>
                <w:sz w:val="21"/>
                <w:szCs w:val="21"/>
              </w:rPr>
            </w:pPr>
            <w:r>
              <w:rPr>
                <w:rFonts w:hint="eastAsia"/>
                <w:sz w:val="21"/>
                <w:szCs w:val="21"/>
              </w:rPr>
              <w:t>2</w:t>
            </w:r>
          </w:p>
        </w:tc>
        <w:tc>
          <w:tcPr>
            <w:tcW w:w="1225"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eastAsia="宋体"/>
                <w:sz w:val="21"/>
                <w:szCs w:val="21"/>
                <w:lang w:val="en-US" w:eastAsia="zh-CN"/>
              </w:rPr>
            </w:pPr>
            <w:r>
              <w:rPr>
                <w:rFonts w:hint="eastAsia"/>
                <w:sz w:val="21"/>
                <w:szCs w:val="21"/>
                <w:lang w:val="en-US" w:eastAsia="zh-CN"/>
              </w:rPr>
              <w:t>3</w:t>
            </w:r>
          </w:p>
        </w:tc>
        <w:tc>
          <w:tcPr>
            <w:tcW w:w="900" w:type="dxa"/>
            <w:vAlign w:val="center"/>
          </w:tcPr>
          <w:p>
            <w:pPr>
              <w:jc w:val="center"/>
              <w:rPr>
                <w:sz w:val="21"/>
                <w:szCs w:val="21"/>
                <w:lang w:val="en-US"/>
              </w:rPr>
            </w:pPr>
            <w:r>
              <w:rPr>
                <w:rFonts w:hint="eastAsia"/>
                <w:sz w:val="21"/>
                <w:szCs w:val="21"/>
                <w:lang w:val="en-US" w:eastAsia="zh-CN"/>
              </w:rPr>
              <w:t>1</w:t>
            </w:r>
          </w:p>
        </w:tc>
        <w:tc>
          <w:tcPr>
            <w:tcW w:w="4837" w:type="dxa"/>
            <w:shd w:val="clear" w:color="auto" w:fill="auto"/>
            <w:vAlign w:val="center"/>
          </w:tcPr>
          <w:p>
            <w:pPr>
              <w:jc w:val="left"/>
              <w:rPr>
                <w:rFonts w:hint="eastAsia" w:eastAsia="宋体"/>
                <w:sz w:val="21"/>
                <w:szCs w:val="21"/>
                <w:lang w:eastAsia="zh-CN"/>
              </w:rPr>
            </w:pPr>
            <w:r>
              <w:rPr>
                <w:rFonts w:hint="eastAsia" w:ascii="宋体" w:hAnsi="宋体"/>
                <w:sz w:val="21"/>
                <w:szCs w:val="21"/>
                <w:lang w:val="en-US" w:eastAsia="zh-CN"/>
              </w:rPr>
              <w:t>第三章 学前儿童家庭教育的前提条件</w:t>
            </w:r>
          </w:p>
        </w:tc>
        <w:tc>
          <w:tcPr>
            <w:tcW w:w="730" w:type="dxa"/>
            <w:vAlign w:val="center"/>
          </w:tcPr>
          <w:p>
            <w:pPr>
              <w:jc w:val="center"/>
              <w:rPr>
                <w:sz w:val="21"/>
                <w:szCs w:val="21"/>
              </w:rPr>
            </w:pPr>
            <w:r>
              <w:rPr>
                <w:rFonts w:hint="eastAsia"/>
                <w:sz w:val="21"/>
                <w:szCs w:val="21"/>
              </w:rPr>
              <w:t>2</w:t>
            </w:r>
          </w:p>
        </w:tc>
        <w:tc>
          <w:tcPr>
            <w:tcW w:w="1225"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sz w:val="21"/>
                <w:szCs w:val="21"/>
              </w:rPr>
            </w:pPr>
            <w:r>
              <w:rPr>
                <w:rFonts w:hint="eastAsia"/>
                <w:sz w:val="21"/>
                <w:szCs w:val="21"/>
              </w:rPr>
              <w:t>4</w:t>
            </w:r>
          </w:p>
        </w:tc>
        <w:tc>
          <w:tcPr>
            <w:tcW w:w="900" w:type="dxa"/>
            <w:vAlign w:val="center"/>
          </w:tcPr>
          <w:p>
            <w:pPr>
              <w:jc w:val="center"/>
              <w:rPr>
                <w:rFonts w:hint="eastAsia" w:eastAsia="宋体"/>
                <w:sz w:val="21"/>
                <w:szCs w:val="21"/>
                <w:lang w:eastAsia="zh-CN"/>
              </w:rPr>
            </w:pPr>
            <w:r>
              <w:rPr>
                <w:rFonts w:hint="eastAsia"/>
                <w:sz w:val="21"/>
                <w:szCs w:val="21"/>
                <w:lang w:val="en-US" w:eastAsia="zh-CN"/>
              </w:rPr>
              <w:t>1</w:t>
            </w:r>
          </w:p>
        </w:tc>
        <w:tc>
          <w:tcPr>
            <w:tcW w:w="4837" w:type="dxa"/>
            <w:shd w:val="clear" w:color="auto" w:fill="auto"/>
            <w:vAlign w:val="center"/>
          </w:tcPr>
          <w:p>
            <w:pPr>
              <w:jc w:val="left"/>
              <w:rPr>
                <w:rFonts w:hint="eastAsia" w:eastAsia="宋体"/>
                <w:sz w:val="21"/>
                <w:szCs w:val="21"/>
                <w:lang w:val="en-US" w:eastAsia="zh-CN"/>
              </w:rPr>
            </w:pPr>
            <w:r>
              <w:rPr>
                <w:rFonts w:hint="eastAsia"/>
                <w:sz w:val="21"/>
                <w:szCs w:val="21"/>
                <w:lang w:val="en-US" w:eastAsia="zh-CN"/>
              </w:rPr>
              <w:t>第四章 准父母的准备与胎教</w:t>
            </w:r>
          </w:p>
        </w:tc>
        <w:tc>
          <w:tcPr>
            <w:tcW w:w="730" w:type="dxa"/>
            <w:vAlign w:val="center"/>
          </w:tcPr>
          <w:p>
            <w:pPr>
              <w:jc w:val="center"/>
              <w:rPr>
                <w:sz w:val="21"/>
                <w:szCs w:val="21"/>
              </w:rPr>
            </w:pPr>
            <w:r>
              <w:rPr>
                <w:rFonts w:hint="eastAsia"/>
                <w:sz w:val="21"/>
                <w:szCs w:val="21"/>
              </w:rPr>
              <w:t>2</w:t>
            </w:r>
          </w:p>
        </w:tc>
        <w:tc>
          <w:tcPr>
            <w:tcW w:w="1225"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sz w:val="21"/>
                <w:szCs w:val="21"/>
              </w:rPr>
            </w:pPr>
            <w:r>
              <w:rPr>
                <w:rFonts w:hint="eastAsia"/>
                <w:sz w:val="21"/>
                <w:szCs w:val="21"/>
              </w:rPr>
              <w:t>5</w:t>
            </w:r>
          </w:p>
        </w:tc>
        <w:tc>
          <w:tcPr>
            <w:tcW w:w="900" w:type="dxa"/>
            <w:vAlign w:val="center"/>
          </w:tcPr>
          <w:p>
            <w:pPr>
              <w:jc w:val="center"/>
              <w:rPr>
                <w:rFonts w:hint="eastAsia" w:eastAsia="宋体"/>
                <w:sz w:val="21"/>
                <w:szCs w:val="21"/>
                <w:lang w:eastAsia="zh-CN"/>
              </w:rPr>
            </w:pPr>
            <w:r>
              <w:rPr>
                <w:rFonts w:hint="eastAsia"/>
                <w:sz w:val="21"/>
                <w:szCs w:val="21"/>
                <w:lang w:val="en-US" w:eastAsia="zh-CN"/>
              </w:rPr>
              <w:t>1</w:t>
            </w:r>
          </w:p>
        </w:tc>
        <w:tc>
          <w:tcPr>
            <w:tcW w:w="4837" w:type="dxa"/>
            <w:shd w:val="clear" w:color="auto" w:fill="auto"/>
            <w:vAlign w:val="center"/>
          </w:tcPr>
          <w:p>
            <w:pPr>
              <w:jc w:val="left"/>
              <w:rPr>
                <w:rFonts w:hint="eastAsia" w:eastAsia="宋体"/>
                <w:sz w:val="21"/>
                <w:szCs w:val="21"/>
                <w:lang w:val="en-US" w:eastAsia="zh-CN"/>
              </w:rPr>
            </w:pPr>
            <w:r>
              <w:rPr>
                <w:rFonts w:hint="eastAsia"/>
                <w:sz w:val="21"/>
                <w:szCs w:val="21"/>
                <w:lang w:val="en-US" w:eastAsia="zh-CN"/>
              </w:rPr>
              <w:t>第五章 家庭教养方式与亲子互动</w:t>
            </w:r>
          </w:p>
        </w:tc>
        <w:tc>
          <w:tcPr>
            <w:tcW w:w="730" w:type="dxa"/>
            <w:vAlign w:val="center"/>
          </w:tcPr>
          <w:p>
            <w:pPr>
              <w:jc w:val="center"/>
              <w:rPr>
                <w:sz w:val="21"/>
                <w:szCs w:val="21"/>
              </w:rPr>
            </w:pPr>
            <w:r>
              <w:rPr>
                <w:rFonts w:hint="eastAsia"/>
                <w:sz w:val="21"/>
                <w:szCs w:val="21"/>
                <w:lang w:val="en-US" w:eastAsia="zh-CN"/>
              </w:rPr>
              <w:t>1</w:t>
            </w:r>
          </w:p>
        </w:tc>
        <w:tc>
          <w:tcPr>
            <w:tcW w:w="1225" w:type="dxa"/>
            <w:vAlign w:val="center"/>
          </w:tcPr>
          <w:p>
            <w:pPr>
              <w:jc w:val="center"/>
              <w:rPr>
                <w:sz w:val="21"/>
                <w:szCs w:val="21"/>
              </w:rPr>
            </w:pPr>
            <w:r>
              <w:rPr>
                <w:rFonts w:hint="eastAsia"/>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sz w:val="21"/>
                <w:szCs w:val="21"/>
              </w:rPr>
            </w:pPr>
            <w:r>
              <w:rPr>
                <w:rFonts w:hint="eastAsia"/>
                <w:sz w:val="21"/>
                <w:szCs w:val="21"/>
              </w:rPr>
              <w:t>6</w:t>
            </w:r>
          </w:p>
        </w:tc>
        <w:tc>
          <w:tcPr>
            <w:tcW w:w="900" w:type="dxa"/>
            <w:vAlign w:val="center"/>
          </w:tcPr>
          <w:p>
            <w:pPr>
              <w:jc w:val="center"/>
              <w:rPr>
                <w:rFonts w:hint="eastAsia" w:eastAsia="宋体"/>
                <w:sz w:val="21"/>
                <w:szCs w:val="21"/>
                <w:lang w:eastAsia="zh-CN"/>
              </w:rPr>
            </w:pPr>
            <w:r>
              <w:rPr>
                <w:rFonts w:hint="eastAsia"/>
                <w:sz w:val="21"/>
                <w:szCs w:val="21"/>
                <w:lang w:val="en-US" w:eastAsia="zh-CN"/>
              </w:rPr>
              <w:t>1</w:t>
            </w:r>
          </w:p>
        </w:tc>
        <w:tc>
          <w:tcPr>
            <w:tcW w:w="4837" w:type="dxa"/>
            <w:shd w:val="clear" w:color="auto" w:fill="auto"/>
            <w:vAlign w:val="center"/>
          </w:tcPr>
          <w:p>
            <w:pPr>
              <w:jc w:val="left"/>
              <w:rPr>
                <w:sz w:val="21"/>
                <w:szCs w:val="21"/>
              </w:rPr>
            </w:pPr>
            <w:r>
              <w:rPr>
                <w:rFonts w:hint="eastAsia"/>
                <w:sz w:val="21"/>
                <w:szCs w:val="21"/>
                <w:lang w:val="en-US" w:eastAsia="zh-CN"/>
              </w:rPr>
              <w:t>第六章 家庭与儿童早期社会关系的发展</w:t>
            </w:r>
          </w:p>
        </w:tc>
        <w:tc>
          <w:tcPr>
            <w:tcW w:w="730" w:type="dxa"/>
            <w:vAlign w:val="center"/>
          </w:tcPr>
          <w:p>
            <w:pPr>
              <w:jc w:val="center"/>
              <w:rPr>
                <w:sz w:val="21"/>
                <w:szCs w:val="21"/>
              </w:rPr>
            </w:pPr>
            <w:r>
              <w:rPr>
                <w:rFonts w:hint="eastAsia"/>
                <w:sz w:val="21"/>
                <w:szCs w:val="21"/>
                <w:lang w:val="en-US" w:eastAsia="zh-CN"/>
              </w:rPr>
              <w:t>1</w:t>
            </w:r>
          </w:p>
        </w:tc>
        <w:tc>
          <w:tcPr>
            <w:tcW w:w="1225" w:type="dxa"/>
            <w:vAlign w:val="center"/>
          </w:tcPr>
          <w:p>
            <w:pPr>
              <w:jc w:val="center"/>
              <w:rPr>
                <w:sz w:val="21"/>
                <w:szCs w:val="21"/>
              </w:rPr>
            </w:pPr>
            <w:r>
              <w:rPr>
                <w:rFonts w:hint="eastAsia"/>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sz w:val="21"/>
                <w:szCs w:val="21"/>
              </w:rPr>
            </w:pPr>
            <w:r>
              <w:rPr>
                <w:rFonts w:hint="eastAsia"/>
                <w:sz w:val="21"/>
                <w:szCs w:val="21"/>
              </w:rPr>
              <w:t>7</w:t>
            </w:r>
          </w:p>
        </w:tc>
        <w:tc>
          <w:tcPr>
            <w:tcW w:w="900" w:type="dxa"/>
            <w:vAlign w:val="center"/>
          </w:tcPr>
          <w:p>
            <w:pPr>
              <w:jc w:val="center"/>
              <w:rPr>
                <w:rFonts w:hint="eastAsia" w:eastAsia="宋体"/>
                <w:sz w:val="21"/>
                <w:szCs w:val="21"/>
                <w:lang w:eastAsia="zh-CN"/>
              </w:rPr>
            </w:pPr>
            <w:r>
              <w:rPr>
                <w:rFonts w:hint="eastAsia"/>
                <w:sz w:val="21"/>
                <w:szCs w:val="21"/>
                <w:lang w:val="en-US" w:eastAsia="zh-CN"/>
              </w:rPr>
              <w:t>1</w:t>
            </w:r>
          </w:p>
        </w:tc>
        <w:tc>
          <w:tcPr>
            <w:tcW w:w="4837" w:type="dxa"/>
            <w:shd w:val="clear" w:color="auto" w:fill="auto"/>
            <w:vAlign w:val="center"/>
          </w:tcPr>
          <w:p>
            <w:pPr>
              <w:jc w:val="left"/>
              <w:rPr>
                <w:rFonts w:hint="eastAsia" w:eastAsia="宋体"/>
                <w:sz w:val="21"/>
                <w:szCs w:val="21"/>
                <w:lang w:val="en-US" w:eastAsia="zh-CN"/>
              </w:rPr>
            </w:pPr>
            <w:r>
              <w:rPr>
                <w:rFonts w:hint="eastAsia"/>
                <w:sz w:val="21"/>
                <w:szCs w:val="21"/>
                <w:lang w:val="en-US" w:eastAsia="zh-CN"/>
              </w:rPr>
              <w:t>第七章 家庭与儿童自主性、主动性、自尊的发展</w:t>
            </w:r>
          </w:p>
        </w:tc>
        <w:tc>
          <w:tcPr>
            <w:tcW w:w="730" w:type="dxa"/>
            <w:vAlign w:val="center"/>
          </w:tcPr>
          <w:p>
            <w:pPr>
              <w:jc w:val="center"/>
              <w:rPr>
                <w:sz w:val="21"/>
                <w:szCs w:val="21"/>
              </w:rPr>
            </w:pPr>
            <w:r>
              <w:rPr>
                <w:rFonts w:hint="eastAsia"/>
                <w:sz w:val="21"/>
                <w:szCs w:val="21"/>
                <w:lang w:val="en-US" w:eastAsia="zh-CN"/>
              </w:rPr>
              <w:t>1</w:t>
            </w:r>
          </w:p>
        </w:tc>
        <w:tc>
          <w:tcPr>
            <w:tcW w:w="1225" w:type="dxa"/>
            <w:vAlign w:val="center"/>
          </w:tcPr>
          <w:p>
            <w:pPr>
              <w:jc w:val="center"/>
              <w:rPr>
                <w:sz w:val="21"/>
                <w:szCs w:val="21"/>
              </w:rPr>
            </w:pPr>
            <w:r>
              <w:rPr>
                <w:rFonts w:hint="eastAsia"/>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sz w:val="21"/>
                <w:szCs w:val="21"/>
              </w:rPr>
            </w:pPr>
            <w:r>
              <w:rPr>
                <w:rFonts w:hint="eastAsia"/>
                <w:sz w:val="21"/>
                <w:szCs w:val="21"/>
              </w:rPr>
              <w:t>8</w:t>
            </w:r>
          </w:p>
        </w:tc>
        <w:tc>
          <w:tcPr>
            <w:tcW w:w="900" w:type="dxa"/>
            <w:vAlign w:val="center"/>
          </w:tcPr>
          <w:p>
            <w:pPr>
              <w:jc w:val="center"/>
              <w:rPr>
                <w:rFonts w:hint="eastAsia" w:eastAsia="宋体"/>
                <w:sz w:val="21"/>
                <w:szCs w:val="21"/>
                <w:lang w:eastAsia="zh-CN"/>
              </w:rPr>
            </w:pPr>
            <w:r>
              <w:rPr>
                <w:rFonts w:hint="eastAsia"/>
                <w:sz w:val="21"/>
                <w:szCs w:val="21"/>
                <w:lang w:val="en-US" w:eastAsia="zh-CN"/>
              </w:rPr>
              <w:t>1</w:t>
            </w:r>
          </w:p>
        </w:tc>
        <w:tc>
          <w:tcPr>
            <w:tcW w:w="4837" w:type="dxa"/>
            <w:shd w:val="clear" w:color="auto" w:fill="auto"/>
            <w:vAlign w:val="center"/>
          </w:tcPr>
          <w:p>
            <w:pPr>
              <w:jc w:val="left"/>
              <w:rPr>
                <w:rFonts w:hint="eastAsia" w:eastAsia="宋体"/>
                <w:sz w:val="21"/>
                <w:szCs w:val="21"/>
                <w:lang w:val="en-US" w:eastAsia="zh-CN"/>
              </w:rPr>
            </w:pPr>
            <w:r>
              <w:rPr>
                <w:rFonts w:hint="eastAsia"/>
                <w:sz w:val="21"/>
                <w:szCs w:val="21"/>
                <w:lang w:val="en-US" w:eastAsia="zh-CN"/>
              </w:rPr>
              <w:t>第八章 学前儿童性别角色与性教育</w:t>
            </w:r>
          </w:p>
        </w:tc>
        <w:tc>
          <w:tcPr>
            <w:tcW w:w="730" w:type="dxa"/>
            <w:vAlign w:val="center"/>
          </w:tcPr>
          <w:p>
            <w:pPr>
              <w:jc w:val="center"/>
              <w:rPr>
                <w:sz w:val="21"/>
                <w:szCs w:val="21"/>
              </w:rPr>
            </w:pPr>
            <w:r>
              <w:rPr>
                <w:rFonts w:hint="eastAsia"/>
                <w:sz w:val="21"/>
                <w:szCs w:val="21"/>
                <w:lang w:val="en-US" w:eastAsia="zh-CN"/>
              </w:rPr>
              <w:t>1</w:t>
            </w:r>
          </w:p>
        </w:tc>
        <w:tc>
          <w:tcPr>
            <w:tcW w:w="1225" w:type="dxa"/>
            <w:vAlign w:val="center"/>
          </w:tcPr>
          <w:p>
            <w:pPr>
              <w:jc w:val="center"/>
              <w:rPr>
                <w:sz w:val="21"/>
                <w:szCs w:val="21"/>
              </w:rPr>
            </w:pPr>
            <w:r>
              <w:rPr>
                <w:rFonts w:hint="eastAsia"/>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sz w:val="21"/>
                <w:szCs w:val="21"/>
              </w:rPr>
            </w:pPr>
            <w:r>
              <w:rPr>
                <w:rFonts w:hint="eastAsia"/>
                <w:sz w:val="21"/>
                <w:szCs w:val="21"/>
              </w:rPr>
              <w:t>9</w:t>
            </w:r>
          </w:p>
        </w:tc>
        <w:tc>
          <w:tcPr>
            <w:tcW w:w="900" w:type="dxa"/>
            <w:vAlign w:val="center"/>
          </w:tcPr>
          <w:p>
            <w:pPr>
              <w:jc w:val="center"/>
              <w:rPr>
                <w:rFonts w:hint="eastAsia" w:eastAsia="宋体"/>
                <w:sz w:val="21"/>
                <w:szCs w:val="21"/>
                <w:lang w:eastAsia="zh-CN"/>
              </w:rPr>
            </w:pPr>
            <w:r>
              <w:rPr>
                <w:rFonts w:hint="eastAsia"/>
                <w:sz w:val="21"/>
                <w:szCs w:val="21"/>
                <w:lang w:val="en-US" w:eastAsia="zh-CN"/>
              </w:rPr>
              <w:t>1</w:t>
            </w:r>
          </w:p>
        </w:tc>
        <w:tc>
          <w:tcPr>
            <w:tcW w:w="4837" w:type="dxa"/>
            <w:shd w:val="clear" w:color="auto" w:fill="auto"/>
            <w:vAlign w:val="center"/>
          </w:tcPr>
          <w:p>
            <w:pPr>
              <w:jc w:val="left"/>
              <w:rPr>
                <w:sz w:val="21"/>
                <w:szCs w:val="21"/>
              </w:rPr>
            </w:pPr>
            <w:r>
              <w:rPr>
                <w:rFonts w:hint="eastAsia" w:ascii="宋体" w:hAnsi="宋体"/>
                <w:sz w:val="21"/>
                <w:szCs w:val="21"/>
                <w:lang w:val="en-US" w:eastAsia="zh-CN"/>
              </w:rPr>
              <w:t>第九章 家庭与儿童的成就动机</w:t>
            </w:r>
          </w:p>
        </w:tc>
        <w:tc>
          <w:tcPr>
            <w:tcW w:w="730" w:type="dxa"/>
            <w:vAlign w:val="center"/>
          </w:tcPr>
          <w:p>
            <w:pPr>
              <w:jc w:val="center"/>
              <w:rPr>
                <w:sz w:val="21"/>
                <w:szCs w:val="21"/>
              </w:rPr>
            </w:pPr>
            <w:r>
              <w:rPr>
                <w:rFonts w:hint="eastAsia"/>
                <w:sz w:val="21"/>
                <w:szCs w:val="21"/>
                <w:lang w:val="en-US" w:eastAsia="zh-CN"/>
              </w:rPr>
              <w:t>1</w:t>
            </w:r>
          </w:p>
        </w:tc>
        <w:tc>
          <w:tcPr>
            <w:tcW w:w="1225" w:type="dxa"/>
            <w:vAlign w:val="center"/>
          </w:tcPr>
          <w:p>
            <w:pPr>
              <w:jc w:val="center"/>
              <w:rPr>
                <w:sz w:val="21"/>
                <w:szCs w:val="21"/>
              </w:rPr>
            </w:pPr>
            <w:r>
              <w:rPr>
                <w:rFonts w:hint="eastAsia"/>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sz w:val="21"/>
                <w:szCs w:val="21"/>
              </w:rPr>
            </w:pPr>
            <w:r>
              <w:rPr>
                <w:rFonts w:hint="eastAsia"/>
                <w:sz w:val="21"/>
                <w:szCs w:val="21"/>
              </w:rPr>
              <w:t>10</w:t>
            </w:r>
          </w:p>
        </w:tc>
        <w:tc>
          <w:tcPr>
            <w:tcW w:w="900" w:type="dxa"/>
            <w:vAlign w:val="center"/>
          </w:tcPr>
          <w:p>
            <w:pPr>
              <w:jc w:val="center"/>
              <w:rPr>
                <w:rFonts w:hint="eastAsia" w:eastAsia="宋体"/>
                <w:sz w:val="21"/>
                <w:szCs w:val="21"/>
                <w:lang w:eastAsia="zh-CN"/>
              </w:rPr>
            </w:pPr>
            <w:r>
              <w:rPr>
                <w:rFonts w:hint="eastAsia"/>
                <w:sz w:val="21"/>
                <w:szCs w:val="21"/>
                <w:lang w:val="en-US" w:eastAsia="zh-CN"/>
              </w:rPr>
              <w:t>1</w:t>
            </w:r>
          </w:p>
        </w:tc>
        <w:tc>
          <w:tcPr>
            <w:tcW w:w="4837" w:type="dxa"/>
            <w:shd w:val="clear" w:color="auto" w:fill="auto"/>
            <w:vAlign w:val="center"/>
          </w:tcPr>
          <w:p>
            <w:pPr>
              <w:jc w:val="left"/>
              <w:rPr>
                <w:sz w:val="21"/>
                <w:szCs w:val="21"/>
                <w:lang w:val="en-US"/>
              </w:rPr>
            </w:pPr>
            <w:r>
              <w:rPr>
                <w:rFonts w:hint="eastAsia" w:ascii="宋体" w:hAnsi="宋体"/>
                <w:sz w:val="21"/>
                <w:szCs w:val="21"/>
                <w:lang w:val="en-US" w:eastAsia="zh-CN"/>
              </w:rPr>
              <w:t>第十章 家庭与儿童的情绪能力的发展</w:t>
            </w:r>
          </w:p>
        </w:tc>
        <w:tc>
          <w:tcPr>
            <w:tcW w:w="730" w:type="dxa"/>
            <w:vAlign w:val="center"/>
          </w:tcPr>
          <w:p>
            <w:pPr>
              <w:jc w:val="center"/>
              <w:rPr>
                <w:sz w:val="21"/>
                <w:szCs w:val="21"/>
              </w:rPr>
            </w:pPr>
            <w:r>
              <w:rPr>
                <w:rFonts w:hint="eastAsia"/>
                <w:sz w:val="21"/>
                <w:szCs w:val="21"/>
                <w:lang w:val="en-US" w:eastAsia="zh-CN"/>
              </w:rPr>
              <w:t>1</w:t>
            </w:r>
          </w:p>
        </w:tc>
        <w:tc>
          <w:tcPr>
            <w:tcW w:w="1225" w:type="dxa"/>
            <w:vAlign w:val="center"/>
          </w:tcPr>
          <w:p>
            <w:pPr>
              <w:jc w:val="center"/>
              <w:rPr>
                <w:sz w:val="21"/>
                <w:szCs w:val="21"/>
              </w:rPr>
            </w:pPr>
            <w:r>
              <w:rPr>
                <w:rFonts w:hint="eastAsia"/>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sz w:val="21"/>
                <w:szCs w:val="21"/>
              </w:rPr>
            </w:pPr>
            <w:r>
              <w:rPr>
                <w:rFonts w:hint="eastAsia"/>
                <w:sz w:val="21"/>
                <w:szCs w:val="21"/>
              </w:rPr>
              <w:t>11</w:t>
            </w:r>
          </w:p>
        </w:tc>
        <w:tc>
          <w:tcPr>
            <w:tcW w:w="900" w:type="dxa"/>
            <w:vAlign w:val="center"/>
          </w:tcPr>
          <w:p>
            <w:pPr>
              <w:jc w:val="center"/>
              <w:rPr>
                <w:rFonts w:hint="eastAsia" w:eastAsia="宋体"/>
                <w:sz w:val="21"/>
                <w:szCs w:val="21"/>
                <w:lang w:eastAsia="zh-CN"/>
              </w:rPr>
            </w:pPr>
            <w:r>
              <w:rPr>
                <w:rFonts w:hint="eastAsia"/>
                <w:sz w:val="21"/>
                <w:szCs w:val="21"/>
                <w:lang w:val="en-US" w:eastAsia="zh-CN"/>
              </w:rPr>
              <w:t>1</w:t>
            </w:r>
          </w:p>
        </w:tc>
        <w:tc>
          <w:tcPr>
            <w:tcW w:w="4837" w:type="dxa"/>
            <w:shd w:val="clear" w:color="auto" w:fill="auto"/>
            <w:vAlign w:val="center"/>
          </w:tcPr>
          <w:p>
            <w:pPr>
              <w:jc w:val="left"/>
              <w:rPr>
                <w:rFonts w:hint="eastAsia" w:eastAsia="宋体"/>
                <w:sz w:val="21"/>
                <w:szCs w:val="21"/>
                <w:lang w:val="en-US" w:eastAsia="zh-CN"/>
              </w:rPr>
            </w:pPr>
            <w:r>
              <w:rPr>
                <w:rFonts w:hint="eastAsia"/>
                <w:sz w:val="21"/>
                <w:szCs w:val="21"/>
                <w:lang w:val="en-US" w:eastAsia="zh-CN"/>
              </w:rPr>
              <w:t>第十一章 家庭中儿童的行为管理</w:t>
            </w:r>
          </w:p>
        </w:tc>
        <w:tc>
          <w:tcPr>
            <w:tcW w:w="730" w:type="dxa"/>
            <w:vAlign w:val="center"/>
          </w:tcPr>
          <w:p>
            <w:pPr>
              <w:jc w:val="center"/>
              <w:rPr>
                <w:sz w:val="21"/>
                <w:szCs w:val="21"/>
              </w:rPr>
            </w:pPr>
            <w:r>
              <w:rPr>
                <w:rFonts w:hint="eastAsia"/>
                <w:sz w:val="21"/>
                <w:szCs w:val="21"/>
                <w:lang w:val="en-US" w:eastAsia="zh-CN"/>
              </w:rPr>
              <w:t>1</w:t>
            </w:r>
          </w:p>
        </w:tc>
        <w:tc>
          <w:tcPr>
            <w:tcW w:w="1225" w:type="dxa"/>
            <w:vAlign w:val="center"/>
          </w:tcPr>
          <w:p>
            <w:pPr>
              <w:jc w:val="center"/>
              <w:rPr>
                <w:sz w:val="21"/>
                <w:szCs w:val="21"/>
              </w:rPr>
            </w:pPr>
            <w:r>
              <w:rPr>
                <w:rFonts w:hint="eastAsia"/>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sz w:val="21"/>
                <w:szCs w:val="21"/>
                <w:lang w:val="en-US" w:eastAsia="zh-CN"/>
              </w:rPr>
            </w:pPr>
            <w:r>
              <w:rPr>
                <w:rFonts w:hint="eastAsia"/>
                <w:sz w:val="21"/>
                <w:szCs w:val="21"/>
                <w:lang w:val="en-US" w:eastAsia="zh-CN"/>
              </w:rPr>
              <w:t>12</w:t>
            </w:r>
          </w:p>
        </w:tc>
        <w:tc>
          <w:tcPr>
            <w:tcW w:w="900" w:type="dxa"/>
            <w:vAlign w:val="center"/>
          </w:tcPr>
          <w:p>
            <w:pPr>
              <w:jc w:val="center"/>
              <w:rPr>
                <w:rFonts w:hint="eastAsia"/>
                <w:sz w:val="21"/>
                <w:szCs w:val="21"/>
                <w:lang w:val="en-US" w:eastAsia="zh-CN"/>
              </w:rPr>
            </w:pPr>
            <w:r>
              <w:rPr>
                <w:rFonts w:hint="eastAsia"/>
                <w:sz w:val="21"/>
                <w:szCs w:val="21"/>
                <w:lang w:val="en-US" w:eastAsia="zh-CN"/>
              </w:rPr>
              <w:t>1</w:t>
            </w:r>
          </w:p>
        </w:tc>
        <w:tc>
          <w:tcPr>
            <w:tcW w:w="4837" w:type="dxa"/>
            <w:shd w:val="clear" w:color="auto" w:fill="auto"/>
            <w:vAlign w:val="center"/>
          </w:tcPr>
          <w:p>
            <w:pPr>
              <w:jc w:val="left"/>
              <w:rPr>
                <w:rFonts w:hint="eastAsia"/>
                <w:sz w:val="21"/>
                <w:szCs w:val="21"/>
                <w:lang w:val="en-US" w:eastAsia="zh-CN"/>
              </w:rPr>
            </w:pPr>
            <w:r>
              <w:rPr>
                <w:rFonts w:hint="eastAsia"/>
                <w:sz w:val="21"/>
                <w:szCs w:val="21"/>
                <w:lang w:val="en-US" w:eastAsia="zh-CN"/>
              </w:rPr>
              <w:t>第十二章 学前儿童家庭教育的支持与指导（一）</w:t>
            </w:r>
          </w:p>
        </w:tc>
        <w:tc>
          <w:tcPr>
            <w:tcW w:w="730" w:type="dxa"/>
            <w:vAlign w:val="center"/>
          </w:tcPr>
          <w:p>
            <w:pPr>
              <w:jc w:val="center"/>
              <w:rPr>
                <w:rFonts w:hint="eastAsia"/>
                <w:sz w:val="21"/>
                <w:szCs w:val="21"/>
              </w:rPr>
            </w:pPr>
            <w:r>
              <w:rPr>
                <w:rFonts w:hint="eastAsia"/>
                <w:sz w:val="21"/>
                <w:szCs w:val="21"/>
              </w:rPr>
              <w:t>2</w:t>
            </w:r>
          </w:p>
        </w:tc>
        <w:tc>
          <w:tcPr>
            <w:tcW w:w="1225"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sz w:val="21"/>
                <w:szCs w:val="21"/>
                <w:lang w:val="en-US" w:eastAsia="zh-CN"/>
              </w:rPr>
            </w:pPr>
            <w:r>
              <w:rPr>
                <w:rFonts w:hint="eastAsia"/>
                <w:sz w:val="21"/>
                <w:szCs w:val="21"/>
                <w:lang w:val="en-US" w:eastAsia="zh-CN"/>
              </w:rPr>
              <w:t>13</w:t>
            </w:r>
          </w:p>
        </w:tc>
        <w:tc>
          <w:tcPr>
            <w:tcW w:w="900" w:type="dxa"/>
            <w:vAlign w:val="center"/>
          </w:tcPr>
          <w:p>
            <w:pPr>
              <w:jc w:val="center"/>
              <w:rPr>
                <w:rFonts w:hint="eastAsia"/>
                <w:sz w:val="21"/>
                <w:szCs w:val="21"/>
                <w:lang w:val="en-US" w:eastAsia="zh-CN"/>
              </w:rPr>
            </w:pPr>
            <w:r>
              <w:rPr>
                <w:rFonts w:hint="eastAsia"/>
                <w:sz w:val="21"/>
                <w:szCs w:val="21"/>
                <w:lang w:val="en-US" w:eastAsia="zh-CN"/>
              </w:rPr>
              <w:t>1</w:t>
            </w:r>
          </w:p>
        </w:tc>
        <w:tc>
          <w:tcPr>
            <w:tcW w:w="4837" w:type="dxa"/>
            <w:shd w:val="clear" w:color="auto" w:fill="auto"/>
            <w:vAlign w:val="center"/>
          </w:tcPr>
          <w:p>
            <w:pPr>
              <w:jc w:val="left"/>
              <w:rPr>
                <w:rFonts w:hint="eastAsia"/>
                <w:sz w:val="21"/>
                <w:szCs w:val="21"/>
                <w:lang w:val="en-US" w:eastAsia="zh-CN"/>
              </w:rPr>
            </w:pPr>
            <w:r>
              <w:rPr>
                <w:rFonts w:hint="eastAsia"/>
                <w:sz w:val="21"/>
                <w:szCs w:val="21"/>
                <w:lang w:val="en-US" w:eastAsia="zh-CN"/>
              </w:rPr>
              <w:t>第十二章 学前儿童家庭教育的支持与指导（二）</w:t>
            </w:r>
          </w:p>
        </w:tc>
        <w:tc>
          <w:tcPr>
            <w:tcW w:w="730" w:type="dxa"/>
            <w:vAlign w:val="center"/>
          </w:tcPr>
          <w:p>
            <w:pPr>
              <w:jc w:val="center"/>
              <w:rPr>
                <w:rFonts w:hint="eastAsia"/>
                <w:sz w:val="21"/>
                <w:szCs w:val="21"/>
              </w:rPr>
            </w:pPr>
            <w:r>
              <w:rPr>
                <w:rFonts w:hint="eastAsia"/>
                <w:sz w:val="21"/>
                <w:szCs w:val="21"/>
                <w:lang w:val="en-US" w:eastAsia="zh-CN"/>
              </w:rPr>
              <w:t>1</w:t>
            </w:r>
          </w:p>
        </w:tc>
        <w:tc>
          <w:tcPr>
            <w:tcW w:w="1225" w:type="dxa"/>
            <w:vAlign w:val="center"/>
          </w:tcPr>
          <w:p>
            <w:pPr>
              <w:jc w:val="center"/>
              <w:rPr>
                <w:sz w:val="21"/>
                <w:szCs w:val="21"/>
              </w:rPr>
            </w:pPr>
            <w:r>
              <w:rPr>
                <w:rFonts w:hint="eastAsia"/>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eastAsia="宋体"/>
                <w:sz w:val="21"/>
                <w:szCs w:val="21"/>
                <w:lang w:val="en-US" w:eastAsia="zh-CN"/>
              </w:rPr>
            </w:pPr>
            <w:r>
              <w:rPr>
                <w:rFonts w:hint="eastAsia"/>
                <w:sz w:val="21"/>
                <w:szCs w:val="21"/>
                <w:lang w:val="en-US" w:eastAsia="zh-CN"/>
              </w:rPr>
              <w:t>14</w:t>
            </w:r>
          </w:p>
        </w:tc>
        <w:tc>
          <w:tcPr>
            <w:tcW w:w="900" w:type="dxa"/>
            <w:vAlign w:val="center"/>
          </w:tcPr>
          <w:p>
            <w:pPr>
              <w:jc w:val="center"/>
              <w:rPr>
                <w:rFonts w:hint="eastAsia" w:eastAsia="宋体"/>
                <w:sz w:val="21"/>
                <w:szCs w:val="21"/>
                <w:lang w:val="en-US" w:eastAsia="zh-CN"/>
              </w:rPr>
            </w:pPr>
            <w:r>
              <w:rPr>
                <w:rFonts w:hint="eastAsia"/>
                <w:sz w:val="21"/>
                <w:szCs w:val="21"/>
                <w:lang w:val="en-US" w:eastAsia="zh-CN"/>
              </w:rPr>
              <w:t>1</w:t>
            </w:r>
          </w:p>
        </w:tc>
        <w:tc>
          <w:tcPr>
            <w:tcW w:w="4837" w:type="dxa"/>
            <w:shd w:val="clear" w:color="auto" w:fill="auto"/>
            <w:vAlign w:val="center"/>
          </w:tcPr>
          <w:p>
            <w:pPr>
              <w:jc w:val="left"/>
              <w:rPr>
                <w:rFonts w:hint="eastAsia"/>
                <w:sz w:val="21"/>
                <w:szCs w:val="21"/>
                <w:lang w:val="en-US" w:eastAsia="zh-CN"/>
              </w:rPr>
            </w:pPr>
            <w:r>
              <w:rPr>
                <w:rFonts w:hint="eastAsia"/>
                <w:sz w:val="21"/>
                <w:szCs w:val="21"/>
                <w:lang w:val="en-US" w:eastAsia="zh-CN"/>
              </w:rPr>
              <w:t>第十三章 家园共育（一）</w:t>
            </w:r>
          </w:p>
        </w:tc>
        <w:tc>
          <w:tcPr>
            <w:tcW w:w="730" w:type="dxa"/>
            <w:vAlign w:val="center"/>
          </w:tcPr>
          <w:p>
            <w:pPr>
              <w:jc w:val="center"/>
              <w:rPr>
                <w:rFonts w:hint="eastAsia"/>
                <w:sz w:val="21"/>
                <w:szCs w:val="21"/>
              </w:rPr>
            </w:pPr>
            <w:r>
              <w:rPr>
                <w:rFonts w:hint="eastAsia"/>
                <w:sz w:val="21"/>
                <w:szCs w:val="21"/>
                <w:lang w:val="en-US" w:eastAsia="zh-CN"/>
              </w:rPr>
              <w:t>1</w:t>
            </w:r>
          </w:p>
        </w:tc>
        <w:tc>
          <w:tcPr>
            <w:tcW w:w="1225" w:type="dxa"/>
            <w:vAlign w:val="center"/>
          </w:tcPr>
          <w:p>
            <w:pPr>
              <w:jc w:val="center"/>
              <w:rPr>
                <w:sz w:val="21"/>
                <w:szCs w:val="21"/>
              </w:rPr>
            </w:pPr>
            <w:r>
              <w:rPr>
                <w:rFonts w:hint="eastAsia"/>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eastAsia="宋体"/>
                <w:sz w:val="21"/>
                <w:szCs w:val="21"/>
                <w:lang w:val="en-US" w:eastAsia="zh-CN"/>
              </w:rPr>
            </w:pPr>
            <w:r>
              <w:rPr>
                <w:rFonts w:hint="eastAsia"/>
                <w:sz w:val="21"/>
                <w:szCs w:val="21"/>
                <w:lang w:val="en-US" w:eastAsia="zh-CN"/>
              </w:rPr>
              <w:t>16</w:t>
            </w:r>
          </w:p>
        </w:tc>
        <w:tc>
          <w:tcPr>
            <w:tcW w:w="900" w:type="dxa"/>
            <w:vAlign w:val="center"/>
          </w:tcPr>
          <w:p>
            <w:pPr>
              <w:jc w:val="center"/>
              <w:rPr>
                <w:rFonts w:hint="eastAsia" w:eastAsia="宋体"/>
                <w:sz w:val="21"/>
                <w:szCs w:val="21"/>
                <w:lang w:val="en-US" w:eastAsia="zh-CN"/>
              </w:rPr>
            </w:pPr>
            <w:r>
              <w:rPr>
                <w:rFonts w:hint="eastAsia"/>
                <w:sz w:val="21"/>
                <w:szCs w:val="21"/>
                <w:lang w:val="en-US" w:eastAsia="zh-CN"/>
              </w:rPr>
              <w:t>1</w:t>
            </w:r>
          </w:p>
        </w:tc>
        <w:tc>
          <w:tcPr>
            <w:tcW w:w="4837" w:type="dxa"/>
            <w:shd w:val="clear" w:color="auto" w:fill="auto"/>
            <w:vAlign w:val="center"/>
          </w:tcPr>
          <w:p>
            <w:pPr>
              <w:jc w:val="left"/>
              <w:rPr>
                <w:rFonts w:hint="eastAsia"/>
                <w:sz w:val="21"/>
                <w:szCs w:val="21"/>
                <w:lang w:val="en-US" w:eastAsia="zh-CN"/>
              </w:rPr>
            </w:pPr>
            <w:r>
              <w:rPr>
                <w:rFonts w:hint="eastAsia"/>
                <w:sz w:val="21"/>
                <w:szCs w:val="21"/>
                <w:lang w:val="en-US" w:eastAsia="zh-CN"/>
              </w:rPr>
              <w:t>第十三章 家园共育（二）</w:t>
            </w:r>
          </w:p>
        </w:tc>
        <w:tc>
          <w:tcPr>
            <w:tcW w:w="730" w:type="dxa"/>
            <w:vAlign w:val="center"/>
          </w:tcPr>
          <w:p>
            <w:pPr>
              <w:jc w:val="center"/>
              <w:rPr>
                <w:rFonts w:hint="eastAsia"/>
                <w:sz w:val="21"/>
                <w:szCs w:val="21"/>
              </w:rPr>
            </w:pPr>
            <w:r>
              <w:rPr>
                <w:rFonts w:hint="eastAsia"/>
                <w:sz w:val="21"/>
                <w:szCs w:val="21"/>
                <w:lang w:val="en-US" w:eastAsia="zh-CN"/>
              </w:rPr>
              <w:t>1</w:t>
            </w:r>
          </w:p>
        </w:tc>
        <w:tc>
          <w:tcPr>
            <w:tcW w:w="1225" w:type="dxa"/>
            <w:vAlign w:val="center"/>
          </w:tcPr>
          <w:p>
            <w:pPr>
              <w:jc w:val="center"/>
              <w:rPr>
                <w:sz w:val="21"/>
                <w:szCs w:val="21"/>
              </w:rPr>
            </w:pPr>
            <w:r>
              <w:rPr>
                <w:rFonts w:hint="eastAsia"/>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sz w:val="21"/>
                <w:szCs w:val="21"/>
                <w:lang w:val="en-US" w:eastAsia="zh-CN"/>
              </w:rPr>
            </w:pPr>
            <w:r>
              <w:rPr>
                <w:rFonts w:hint="eastAsia"/>
                <w:sz w:val="21"/>
                <w:szCs w:val="21"/>
                <w:lang w:val="en-US" w:eastAsia="zh-CN"/>
              </w:rPr>
              <w:t>17</w:t>
            </w:r>
          </w:p>
        </w:tc>
        <w:tc>
          <w:tcPr>
            <w:tcW w:w="900" w:type="dxa"/>
            <w:vAlign w:val="center"/>
          </w:tcPr>
          <w:p>
            <w:pPr>
              <w:jc w:val="center"/>
              <w:rPr>
                <w:rFonts w:hint="eastAsia"/>
                <w:sz w:val="21"/>
                <w:szCs w:val="21"/>
                <w:lang w:val="en-US" w:eastAsia="zh-CN"/>
              </w:rPr>
            </w:pPr>
            <w:r>
              <w:rPr>
                <w:rFonts w:hint="eastAsia"/>
                <w:sz w:val="21"/>
                <w:szCs w:val="21"/>
                <w:lang w:val="en-US" w:eastAsia="zh-CN"/>
              </w:rPr>
              <w:t>1</w:t>
            </w:r>
          </w:p>
        </w:tc>
        <w:tc>
          <w:tcPr>
            <w:tcW w:w="4837" w:type="dxa"/>
            <w:shd w:val="clear" w:color="auto" w:fill="auto"/>
            <w:vAlign w:val="center"/>
          </w:tcPr>
          <w:p>
            <w:pPr>
              <w:jc w:val="left"/>
              <w:rPr>
                <w:rFonts w:hint="eastAsia"/>
                <w:sz w:val="21"/>
                <w:szCs w:val="21"/>
                <w:lang w:val="en-US" w:eastAsia="zh-CN"/>
              </w:rPr>
            </w:pPr>
            <w:r>
              <w:rPr>
                <w:rFonts w:hint="eastAsia"/>
                <w:sz w:val="21"/>
                <w:szCs w:val="21"/>
                <w:lang w:val="en-US" w:eastAsia="zh-CN"/>
              </w:rPr>
              <w:t>第十四章 社区的教育资源极其利用</w:t>
            </w:r>
          </w:p>
        </w:tc>
        <w:tc>
          <w:tcPr>
            <w:tcW w:w="730" w:type="dxa"/>
            <w:vAlign w:val="center"/>
          </w:tcPr>
          <w:p>
            <w:pPr>
              <w:jc w:val="center"/>
              <w:rPr>
                <w:rFonts w:hint="eastAsia" w:eastAsia="宋体"/>
                <w:sz w:val="21"/>
                <w:szCs w:val="21"/>
                <w:lang w:val="en-US" w:eastAsia="zh-CN"/>
              </w:rPr>
            </w:pPr>
            <w:r>
              <w:rPr>
                <w:rFonts w:hint="eastAsia"/>
                <w:sz w:val="21"/>
                <w:szCs w:val="21"/>
                <w:lang w:val="en-US" w:eastAsia="zh-CN"/>
              </w:rPr>
              <w:t>2</w:t>
            </w:r>
          </w:p>
        </w:tc>
        <w:tc>
          <w:tcPr>
            <w:tcW w:w="1225" w:type="dxa"/>
            <w:vAlign w:val="center"/>
          </w:tcPr>
          <w:p>
            <w:pPr>
              <w:jc w:val="center"/>
              <w:rPr>
                <w:sz w:val="21"/>
                <w:szCs w:val="21"/>
              </w:rPr>
            </w:pPr>
          </w:p>
        </w:tc>
      </w:tr>
    </w:tbl>
    <w:p>
      <w:pPr>
        <w:adjustRightInd w:val="0"/>
        <w:snapToGrid w:val="0"/>
        <w:spacing w:line="360" w:lineRule="auto"/>
        <w:ind w:left="482"/>
        <w:rPr>
          <w:rFonts w:ascii="黑体" w:hAnsi="宋体" w:eastAsia="黑体"/>
          <w:b/>
        </w:rPr>
      </w:pPr>
    </w:p>
    <w:p>
      <w:pPr>
        <w:adjustRightInd w:val="0"/>
        <w:snapToGrid w:val="0"/>
        <w:spacing w:line="360" w:lineRule="auto"/>
        <w:ind w:firstLine="1405" w:firstLineChars="500"/>
        <w:rPr>
          <w:rFonts w:ascii="宋体" w:hAnsi="宋体" w:eastAsia="黑体"/>
          <w:b/>
          <w:bCs/>
          <w:sz w:val="28"/>
        </w:rPr>
      </w:pPr>
    </w:p>
    <w:p>
      <w:pPr>
        <w:numPr>
          <w:ilvl w:val="0"/>
          <w:numId w:val="3"/>
        </w:numPr>
        <w:adjustRightInd w:val="0"/>
        <w:snapToGrid w:val="0"/>
        <w:spacing w:line="360" w:lineRule="auto"/>
        <w:ind w:firstLine="562" w:firstLineChars="200"/>
        <w:rPr>
          <w:rFonts w:hint="eastAsia" w:ascii="宋体" w:hAnsi="宋体" w:eastAsia="黑体"/>
          <w:b/>
          <w:bCs/>
          <w:sz w:val="28"/>
        </w:rPr>
      </w:pPr>
      <w:r>
        <w:rPr>
          <w:rFonts w:hint="eastAsia" w:ascii="宋体" w:hAnsi="宋体" w:eastAsia="黑体"/>
          <w:b/>
          <w:bCs/>
          <w:sz w:val="28"/>
        </w:rPr>
        <w:t>实践教学内容要求与说明</w:t>
      </w:r>
    </w:p>
    <w:p>
      <w:pPr>
        <w:numPr>
          <w:ilvl w:val="0"/>
          <w:numId w:val="4"/>
        </w:numPr>
        <w:adjustRightInd w:val="0"/>
        <w:snapToGrid w:val="0"/>
        <w:spacing w:line="360" w:lineRule="auto"/>
        <w:ind w:firstLine="420" w:firstLineChars="200"/>
        <w:rPr>
          <w:rFonts w:hint="eastAsia"/>
          <w:sz w:val="21"/>
          <w:szCs w:val="21"/>
          <w:lang w:val="en-US" w:eastAsia="zh-CN"/>
        </w:rPr>
      </w:pPr>
      <w:r>
        <w:rPr>
          <w:rFonts w:hint="eastAsia"/>
          <w:sz w:val="21"/>
          <w:szCs w:val="21"/>
          <w:lang w:val="en-US" w:eastAsia="zh-CN"/>
        </w:rPr>
        <w:t>为提高学生对家庭教育中存在问题的敏感性，具有支持家长科学合理实施家庭教育的能力，课程中提供了较多真实的家庭教育视频案例，供学生观察、分析；</w:t>
      </w:r>
    </w:p>
    <w:p>
      <w:pPr>
        <w:numPr>
          <w:ilvl w:val="0"/>
          <w:numId w:val="4"/>
        </w:numPr>
        <w:adjustRightInd w:val="0"/>
        <w:snapToGrid w:val="0"/>
        <w:spacing w:line="360" w:lineRule="auto"/>
        <w:ind w:firstLine="420" w:firstLineChars="200"/>
        <w:rPr>
          <w:rFonts w:hint="eastAsia"/>
          <w:sz w:val="21"/>
          <w:szCs w:val="21"/>
          <w:lang w:val="en-US" w:eastAsia="zh-CN"/>
        </w:rPr>
      </w:pPr>
      <w:r>
        <w:rPr>
          <w:rFonts w:hint="eastAsia"/>
          <w:sz w:val="21"/>
          <w:szCs w:val="21"/>
          <w:lang w:val="en-US" w:eastAsia="zh-CN"/>
        </w:rPr>
        <w:t>通过情景表演（角色体验）的方式感受家庭中不同角色的处境与行为，增强学生教育的情境感。</w:t>
      </w: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lang w:val="en-US" w:eastAsia="zh-CN"/>
        </w:rPr>
        <w:t>五、</w:t>
      </w:r>
      <w:r>
        <w:rPr>
          <w:rFonts w:hint="eastAsia" w:ascii="宋体" w:hAnsi="宋体" w:eastAsia="黑体"/>
          <w:b/>
          <w:bCs/>
          <w:sz w:val="28"/>
        </w:rPr>
        <w:t>教学</w:t>
      </w:r>
      <w:r>
        <w:rPr>
          <w:rFonts w:ascii="宋体" w:hAnsi="宋体" w:eastAsia="黑体"/>
          <w:b/>
          <w:bCs/>
          <w:sz w:val="28"/>
        </w:rPr>
        <w:t>参考</w:t>
      </w:r>
      <w:r>
        <w:rPr>
          <w:rFonts w:hint="eastAsia" w:ascii="宋体" w:hAnsi="宋体" w:eastAsia="黑体"/>
          <w:b/>
          <w:bCs/>
          <w:sz w:val="28"/>
        </w:rPr>
        <w:t>资料</w:t>
      </w:r>
    </w:p>
    <w:p>
      <w:pPr>
        <w:adjustRightInd w:val="0"/>
        <w:snapToGrid w:val="0"/>
        <w:spacing w:line="360" w:lineRule="auto"/>
        <w:ind w:firstLine="420" w:firstLineChars="200"/>
        <w:rPr>
          <w:rFonts w:hint="eastAsia"/>
          <w:sz w:val="21"/>
          <w:szCs w:val="21"/>
          <w:lang w:val="en-US" w:eastAsia="zh-CN"/>
        </w:rPr>
      </w:pPr>
      <w:r>
        <w:rPr>
          <w:rFonts w:hint="eastAsia" w:ascii="宋体" w:hAnsi="宋体"/>
          <w:sz w:val="21"/>
          <w:szCs w:val="21"/>
        </w:rPr>
        <w:t>教材</w:t>
      </w:r>
      <w:r>
        <w:rPr>
          <w:rFonts w:ascii="宋体" w:hAnsi="宋体"/>
          <w:sz w:val="21"/>
          <w:szCs w:val="21"/>
        </w:rPr>
        <w:t>：</w:t>
      </w:r>
      <w:r>
        <w:rPr>
          <w:rFonts w:hint="eastAsia" w:ascii="宋体" w:hAnsi="宋体"/>
          <w:sz w:val="21"/>
          <w:szCs w:val="21"/>
          <w:lang w:val="en-US" w:eastAsia="zh-CN"/>
        </w:rPr>
        <w:t>李燕 张惠敏</w:t>
      </w:r>
      <w:r>
        <w:rPr>
          <w:rFonts w:hint="eastAsia"/>
          <w:sz w:val="21"/>
          <w:szCs w:val="21"/>
          <w:lang w:val="en-US" w:eastAsia="zh-CN"/>
        </w:rPr>
        <w:t xml:space="preserve"> 编著</w:t>
      </w:r>
      <w:r>
        <w:rPr>
          <w:rFonts w:hint="eastAsia" w:asciiTheme="minorEastAsia" w:hAnsiTheme="minorEastAsia" w:eastAsiaTheme="minorEastAsia"/>
          <w:color w:val="000000"/>
          <w:sz w:val="21"/>
          <w:szCs w:val="21"/>
        </w:rPr>
        <w:t>，</w:t>
      </w:r>
      <w:r>
        <w:rPr>
          <w:rFonts w:hint="eastAsia"/>
          <w:sz w:val="21"/>
          <w:szCs w:val="21"/>
          <w:lang w:val="en-US" w:eastAsia="zh-CN"/>
        </w:rPr>
        <w:t>《学前儿童家庭教育与社区教育》；高等教育出版社；2017</w:t>
      </w:r>
    </w:p>
    <w:p>
      <w:pPr>
        <w:adjustRightInd w:val="0"/>
        <w:snapToGrid w:val="0"/>
        <w:spacing w:line="360" w:lineRule="auto"/>
        <w:ind w:firstLine="420" w:firstLineChars="200"/>
        <w:rPr>
          <w:sz w:val="21"/>
          <w:szCs w:val="21"/>
        </w:rPr>
      </w:pPr>
      <w:r>
        <w:rPr>
          <w:rFonts w:hint="eastAsia"/>
          <w:sz w:val="21"/>
          <w:szCs w:val="21"/>
        </w:rPr>
        <w:t>习题集：无</w:t>
      </w:r>
    </w:p>
    <w:p>
      <w:pPr>
        <w:spacing w:line="400" w:lineRule="exact"/>
        <w:ind w:firstLine="420" w:firstLineChars="200"/>
        <w:rPr>
          <w:rFonts w:ascii="宋体" w:hAnsi="宋体"/>
          <w:sz w:val="21"/>
          <w:szCs w:val="21"/>
        </w:rPr>
      </w:pPr>
      <w:r>
        <w:rPr>
          <w:rFonts w:hint="eastAsia" w:ascii="宋体" w:hAnsi="宋体"/>
          <w:sz w:val="21"/>
          <w:szCs w:val="21"/>
        </w:rPr>
        <w:t>扩充阅读资料：</w:t>
      </w:r>
    </w:p>
    <w:p>
      <w:pPr>
        <w:numPr>
          <w:ilvl w:val="0"/>
          <w:numId w:val="5"/>
        </w:numPr>
        <w:spacing w:line="360" w:lineRule="auto"/>
        <w:ind w:firstLine="420" w:firstLineChars="200"/>
        <w:rPr>
          <w:rFonts w:hint="eastAsia"/>
          <w:sz w:val="21"/>
          <w:szCs w:val="21"/>
          <w:lang w:val="en-US" w:eastAsia="zh-CN"/>
        </w:rPr>
      </w:pPr>
      <w:r>
        <w:rPr>
          <w:rFonts w:hint="eastAsia"/>
          <w:sz w:val="21"/>
          <w:szCs w:val="21"/>
          <w:lang w:val="en-US" w:eastAsia="zh-CN"/>
        </w:rPr>
        <w:t>《学前儿童家庭教育》 李生兰 华东师范大学出版社</w:t>
      </w:r>
    </w:p>
    <w:p>
      <w:pPr>
        <w:numPr>
          <w:ilvl w:val="0"/>
          <w:numId w:val="5"/>
        </w:numPr>
        <w:spacing w:line="360" w:lineRule="auto"/>
        <w:ind w:firstLine="420" w:firstLineChars="200"/>
        <w:rPr>
          <w:rFonts w:hint="eastAsia"/>
          <w:sz w:val="21"/>
          <w:szCs w:val="21"/>
          <w:lang w:val="en-US" w:eastAsia="zh-CN"/>
        </w:rPr>
      </w:pPr>
      <w:r>
        <w:rPr>
          <w:rFonts w:hint="eastAsia"/>
          <w:sz w:val="21"/>
          <w:szCs w:val="21"/>
          <w:lang w:val="en-US" w:eastAsia="zh-CN"/>
        </w:rPr>
        <w:t>《学前儿童家庭教育与活动指导》李生兰 华东师范大学出版社</w:t>
      </w:r>
    </w:p>
    <w:p>
      <w:pPr>
        <w:numPr>
          <w:ilvl w:val="0"/>
          <w:numId w:val="5"/>
        </w:numPr>
        <w:spacing w:line="360" w:lineRule="auto"/>
        <w:ind w:firstLine="420" w:firstLineChars="200"/>
        <w:rPr>
          <w:rFonts w:hint="eastAsia"/>
          <w:sz w:val="21"/>
          <w:szCs w:val="21"/>
          <w:lang w:val="en-US" w:eastAsia="zh-CN"/>
        </w:rPr>
      </w:pPr>
      <w:r>
        <w:rPr>
          <w:rFonts w:hint="eastAsia"/>
          <w:sz w:val="21"/>
          <w:szCs w:val="21"/>
          <w:lang w:val="en-US" w:eastAsia="zh-CN"/>
        </w:rPr>
        <w:t>《幼儿园与家庭、社区合作共育》 李生兰 北京师范大学出版社</w:t>
      </w:r>
    </w:p>
    <w:p>
      <w:pPr>
        <w:numPr>
          <w:ilvl w:val="0"/>
          <w:numId w:val="5"/>
        </w:numPr>
        <w:spacing w:line="360" w:lineRule="auto"/>
        <w:ind w:firstLine="420" w:firstLineChars="200"/>
        <w:rPr>
          <w:rFonts w:hint="eastAsia"/>
          <w:sz w:val="21"/>
          <w:szCs w:val="21"/>
          <w:lang w:val="en-US" w:eastAsia="zh-CN"/>
        </w:rPr>
      </w:pPr>
      <w:r>
        <w:rPr>
          <w:rFonts w:hint="eastAsia"/>
          <w:sz w:val="21"/>
          <w:szCs w:val="21"/>
          <w:lang w:val="en-US" w:eastAsia="zh-CN"/>
        </w:rPr>
        <w:t>《家庭教育学》李燕 吴维屏主编 浙江教育出版社</w:t>
      </w:r>
    </w:p>
    <w:p>
      <w:pPr>
        <w:numPr>
          <w:ilvl w:val="0"/>
          <w:numId w:val="5"/>
        </w:numPr>
        <w:spacing w:line="360" w:lineRule="auto"/>
        <w:ind w:firstLine="420" w:firstLineChars="200"/>
        <w:rPr>
          <w:rFonts w:hint="eastAsia"/>
          <w:sz w:val="21"/>
          <w:szCs w:val="21"/>
          <w:lang w:val="en-US" w:eastAsia="zh-CN"/>
        </w:rPr>
      </w:pPr>
      <w:r>
        <w:rPr>
          <w:rFonts w:hint="eastAsia"/>
          <w:sz w:val="21"/>
          <w:szCs w:val="21"/>
          <w:lang w:val="en-US" w:eastAsia="zh-CN"/>
        </w:rPr>
        <w:t>《好妈妈胜过好老师》尹建莉 作家出版社</w:t>
      </w:r>
    </w:p>
    <w:p>
      <w:pPr>
        <w:numPr>
          <w:ilvl w:val="0"/>
          <w:numId w:val="5"/>
        </w:numPr>
        <w:spacing w:line="360" w:lineRule="auto"/>
        <w:ind w:firstLine="420" w:firstLineChars="200"/>
        <w:rPr>
          <w:rFonts w:hint="eastAsia"/>
          <w:sz w:val="21"/>
          <w:szCs w:val="21"/>
          <w:lang w:val="en-US" w:eastAsia="zh-CN"/>
        </w:rPr>
      </w:pPr>
      <w:r>
        <w:rPr>
          <w:rFonts w:hint="eastAsia"/>
          <w:sz w:val="21"/>
          <w:szCs w:val="21"/>
          <w:lang w:val="en-US" w:eastAsia="zh-CN"/>
        </w:rPr>
        <w:t>《正面管教》简·尼尔森 北京联合出版公司</w:t>
      </w:r>
    </w:p>
    <w:p>
      <w:pPr>
        <w:numPr>
          <w:ilvl w:val="0"/>
          <w:numId w:val="5"/>
        </w:numPr>
        <w:spacing w:line="360" w:lineRule="auto"/>
        <w:ind w:firstLine="420" w:firstLineChars="200"/>
        <w:rPr>
          <w:rFonts w:hint="eastAsia"/>
          <w:sz w:val="21"/>
          <w:szCs w:val="21"/>
          <w:lang w:val="en-US" w:eastAsia="zh-CN"/>
        </w:rPr>
      </w:pPr>
      <w:r>
        <w:rPr>
          <w:rFonts w:hint="eastAsia"/>
          <w:sz w:val="21"/>
          <w:szCs w:val="21"/>
          <w:lang w:val="en-US" w:eastAsia="zh-CN"/>
        </w:rPr>
        <w:t>《父母效能训练手册》（美）戈登 天津社会科学院出版社</w:t>
      </w:r>
    </w:p>
    <w:p>
      <w:pPr>
        <w:numPr>
          <w:ilvl w:val="0"/>
          <w:numId w:val="5"/>
        </w:numPr>
        <w:spacing w:line="360" w:lineRule="auto"/>
        <w:ind w:firstLine="420" w:firstLineChars="200"/>
        <w:rPr>
          <w:rFonts w:hint="eastAsia"/>
          <w:sz w:val="21"/>
          <w:szCs w:val="21"/>
          <w:lang w:val="en-US" w:eastAsia="zh-CN"/>
        </w:rPr>
      </w:pPr>
      <w:r>
        <w:rPr>
          <w:rFonts w:hint="eastAsia"/>
          <w:sz w:val="21"/>
          <w:szCs w:val="21"/>
          <w:lang w:val="en-US" w:eastAsia="zh-CN"/>
        </w:rPr>
        <w:t xml:space="preserve">《家庭教育》（第二版）陈鹤琴 华东师范大学出版社 </w:t>
      </w:r>
    </w:p>
    <w:p>
      <w:pPr>
        <w:widowControl/>
        <w:shd w:val="clear" w:color="auto" w:fill="FFFFFF"/>
        <w:spacing w:line="336" w:lineRule="auto"/>
        <w:ind w:firstLine="420" w:firstLineChars="200"/>
        <w:jc w:val="left"/>
        <w:rPr>
          <w:rFonts w:ascii="宋体" w:hAnsi="宋体"/>
          <w:sz w:val="21"/>
          <w:szCs w:val="21"/>
        </w:rPr>
      </w:pPr>
      <w:r>
        <w:rPr>
          <w:rFonts w:hint="eastAsia" w:ascii="宋体" w:hAnsi="宋体"/>
          <w:sz w:val="21"/>
          <w:szCs w:val="21"/>
        </w:rPr>
        <w:t>推荐网站：</w:t>
      </w:r>
      <w:r>
        <w:rPr>
          <w:sz w:val="21"/>
          <w:szCs w:val="21"/>
        </w:rPr>
        <w:fldChar w:fldCharType="begin"/>
      </w:r>
      <w:r>
        <w:rPr>
          <w:sz w:val="21"/>
          <w:szCs w:val="21"/>
        </w:rPr>
        <w:instrText xml:space="preserve"> HYPERLINK "http://www.icourses.cn/imooc/" </w:instrText>
      </w:r>
      <w:r>
        <w:rPr>
          <w:sz w:val="21"/>
          <w:szCs w:val="21"/>
        </w:rPr>
        <w:fldChar w:fldCharType="separate"/>
      </w:r>
      <w:r>
        <w:rPr>
          <w:rStyle w:val="4"/>
          <w:sz w:val="21"/>
          <w:szCs w:val="21"/>
        </w:rPr>
        <w:t>http://www.icourses.cn/imooc/</w:t>
      </w:r>
      <w:r>
        <w:rPr>
          <w:rStyle w:val="4"/>
          <w:sz w:val="21"/>
          <w:szCs w:val="21"/>
        </w:rPr>
        <w:fldChar w:fldCharType="end"/>
      </w:r>
      <w:r>
        <w:rPr>
          <w:rFonts w:ascii="宋体" w:hAnsi="宋体"/>
          <w:sz w:val="21"/>
          <w:szCs w:val="21"/>
        </w:rPr>
        <w:t xml:space="preserve"> </w:t>
      </w:r>
    </w:p>
    <w:p>
      <w:pPr>
        <w:adjustRightInd w:val="0"/>
        <w:snapToGrid w:val="0"/>
        <w:spacing w:line="360" w:lineRule="auto"/>
        <w:ind w:firstLine="562" w:firstLineChars="200"/>
        <w:rPr>
          <w:rFonts w:ascii="宋体" w:hAnsi="宋体" w:eastAsia="黑体"/>
          <w:b/>
          <w:bCs/>
          <w:sz w:val="28"/>
        </w:rPr>
      </w:pPr>
      <w:r>
        <w:rPr>
          <w:rFonts w:hint="eastAsia" w:ascii="黑体" w:hAnsi="宋体" w:eastAsia="黑体"/>
          <w:b/>
          <w:bCs/>
          <w:sz w:val="28"/>
          <w:lang w:val="en-US" w:eastAsia="zh-CN"/>
        </w:rPr>
        <w:t>六</w:t>
      </w:r>
      <w:r>
        <w:rPr>
          <w:rFonts w:hint="eastAsia" w:ascii="黑体" w:hAnsi="宋体" w:eastAsia="黑体"/>
          <w:b/>
          <w:bCs/>
          <w:sz w:val="28"/>
        </w:rPr>
        <w:t>、</w:t>
      </w:r>
      <w:r>
        <w:rPr>
          <w:rFonts w:hint="eastAsia" w:ascii="宋体" w:hAnsi="宋体" w:eastAsia="黑体"/>
          <w:b/>
          <w:bCs/>
          <w:sz w:val="28"/>
        </w:rPr>
        <w:t>课程的考核要求</w:t>
      </w:r>
    </w:p>
    <w:p>
      <w:pPr>
        <w:spacing w:line="360" w:lineRule="auto"/>
        <w:ind w:firstLine="420" w:firstLineChars="200"/>
        <w:rPr>
          <w:rFonts w:hint="eastAsia" w:ascii="宋体" w:hAnsi="宋体"/>
          <w:sz w:val="21"/>
          <w:szCs w:val="21"/>
        </w:rPr>
      </w:pPr>
      <w:r>
        <w:rPr>
          <w:rFonts w:hint="eastAsia" w:ascii="宋体" w:hAnsi="宋体"/>
          <w:sz w:val="21"/>
          <w:szCs w:val="21"/>
          <w:lang w:val="en-US" w:eastAsia="zh-CN"/>
        </w:rPr>
        <w:t>1.</w:t>
      </w:r>
      <w:r>
        <w:rPr>
          <w:rFonts w:hint="eastAsia" w:ascii="宋体" w:hAnsi="宋体"/>
          <w:sz w:val="21"/>
          <w:szCs w:val="21"/>
        </w:rPr>
        <w:t>课程成绩构成：平时成绩40%；</w:t>
      </w:r>
      <w:r>
        <w:rPr>
          <w:rFonts w:hint="eastAsia" w:ascii="宋体" w:hAnsi="宋体"/>
          <w:sz w:val="21"/>
          <w:szCs w:val="21"/>
          <w:lang w:val="en-US" w:eastAsia="zh-CN"/>
        </w:rPr>
        <w:t>期中20%，</w:t>
      </w:r>
      <w:r>
        <w:rPr>
          <w:rFonts w:hint="eastAsia" w:ascii="宋体" w:hAnsi="宋体"/>
          <w:sz w:val="21"/>
          <w:szCs w:val="21"/>
        </w:rPr>
        <w:t>期末</w:t>
      </w:r>
      <w:r>
        <w:rPr>
          <w:rFonts w:hint="eastAsia" w:ascii="宋体" w:hAnsi="宋体"/>
          <w:sz w:val="21"/>
          <w:szCs w:val="21"/>
          <w:lang w:val="en-US" w:eastAsia="zh-CN"/>
        </w:rPr>
        <w:t>考核40</w:t>
      </w:r>
      <w:r>
        <w:rPr>
          <w:rFonts w:hint="eastAsia" w:ascii="宋体" w:hAnsi="宋体"/>
          <w:sz w:val="21"/>
          <w:szCs w:val="21"/>
        </w:rPr>
        <w:t>%。</w:t>
      </w:r>
    </w:p>
    <w:p>
      <w:pPr>
        <w:spacing w:line="360" w:lineRule="auto"/>
        <w:ind w:firstLine="420" w:firstLineChars="200"/>
        <w:rPr>
          <w:rFonts w:ascii="宋体" w:hAnsi="宋体"/>
          <w:sz w:val="21"/>
          <w:szCs w:val="21"/>
        </w:rPr>
      </w:pPr>
      <w:r>
        <w:rPr>
          <w:rFonts w:hint="eastAsia" w:ascii="宋体" w:hAnsi="宋体"/>
          <w:sz w:val="21"/>
          <w:szCs w:val="21"/>
          <w:lang w:val="en-US" w:eastAsia="zh-CN"/>
        </w:rPr>
        <w:t>2.</w:t>
      </w:r>
      <w:r>
        <w:rPr>
          <w:rFonts w:hint="eastAsia" w:ascii="宋体" w:hAnsi="宋体"/>
          <w:sz w:val="21"/>
          <w:szCs w:val="21"/>
        </w:rPr>
        <w:t>期末</w:t>
      </w:r>
      <w:r>
        <w:rPr>
          <w:rFonts w:hint="eastAsia" w:ascii="宋体" w:hAnsi="宋体"/>
          <w:sz w:val="21"/>
          <w:szCs w:val="21"/>
          <w:lang w:val="en-US" w:eastAsia="zh-CN"/>
        </w:rPr>
        <w:t>考核</w:t>
      </w:r>
      <w:r>
        <w:rPr>
          <w:rFonts w:hint="eastAsia" w:ascii="宋体" w:hAnsi="宋体"/>
          <w:sz w:val="21"/>
          <w:szCs w:val="21"/>
        </w:rPr>
        <w:t xml:space="preserve">形式： </w:t>
      </w:r>
      <w:r>
        <w:rPr>
          <w:rFonts w:hint="eastAsia" w:ascii="宋体" w:hAnsi="宋体"/>
          <w:sz w:val="21"/>
          <w:szCs w:val="21"/>
          <w:lang w:val="en-US" w:eastAsia="zh-CN"/>
        </w:rPr>
        <w:t>论文，家庭教育的相关内容，字数要求2000字左右。</w:t>
      </w:r>
    </w:p>
    <w:p>
      <w:pPr>
        <w:spacing w:line="360" w:lineRule="auto"/>
        <w:ind w:firstLine="420" w:firstLineChars="200"/>
        <w:rPr>
          <w:rFonts w:hint="eastAsia" w:ascii="宋体" w:hAnsi="宋体"/>
          <w:sz w:val="21"/>
          <w:szCs w:val="21"/>
          <w:lang w:val="en-US" w:eastAsia="zh-CN"/>
        </w:rPr>
      </w:pPr>
      <w:r>
        <w:rPr>
          <w:rFonts w:hint="eastAsia" w:ascii="宋体" w:hAnsi="宋体"/>
          <w:sz w:val="21"/>
          <w:szCs w:val="21"/>
          <w:lang w:val="en-US" w:eastAsia="zh-CN"/>
        </w:rPr>
        <w:t>3.</w:t>
      </w:r>
      <w:r>
        <w:rPr>
          <w:rFonts w:hint="eastAsia" w:ascii="宋体" w:hAnsi="宋体"/>
          <w:sz w:val="21"/>
          <w:szCs w:val="21"/>
        </w:rPr>
        <w:t>平时成绩构成：作业60%</w:t>
      </w:r>
      <w:r>
        <w:rPr>
          <w:rFonts w:hint="eastAsia" w:ascii="宋体" w:hAnsi="宋体"/>
          <w:sz w:val="21"/>
          <w:szCs w:val="21"/>
          <w:lang w:eastAsia="zh-CN"/>
        </w:rPr>
        <w:t>（</w:t>
      </w:r>
      <w:r>
        <w:rPr>
          <w:rFonts w:hint="eastAsia" w:ascii="宋体" w:hAnsi="宋体"/>
          <w:sz w:val="21"/>
          <w:szCs w:val="21"/>
          <w:lang w:val="en-US" w:eastAsia="zh-CN"/>
        </w:rPr>
        <w:t>8次平时作业</w:t>
      </w:r>
      <w:r>
        <w:rPr>
          <w:rFonts w:hint="eastAsia" w:ascii="宋体" w:hAnsi="宋体"/>
          <w:sz w:val="21"/>
          <w:szCs w:val="21"/>
          <w:lang w:eastAsia="zh-CN"/>
        </w:rPr>
        <w:t>）</w:t>
      </w:r>
      <w:r>
        <w:rPr>
          <w:rFonts w:hint="eastAsia" w:ascii="宋体" w:hAnsi="宋体"/>
          <w:sz w:val="21"/>
          <w:szCs w:val="21"/>
        </w:rPr>
        <w:t>；考勤与课堂</w:t>
      </w:r>
      <w:r>
        <w:rPr>
          <w:rFonts w:hint="eastAsia" w:ascii="宋体" w:hAnsi="宋体"/>
          <w:sz w:val="21"/>
          <w:szCs w:val="21"/>
          <w:lang w:val="en-US" w:eastAsia="zh-CN"/>
        </w:rPr>
        <w:t>纪律</w:t>
      </w:r>
      <w:r>
        <w:rPr>
          <w:rFonts w:hint="eastAsia" w:ascii="宋体" w:hAnsi="宋体"/>
          <w:sz w:val="21"/>
          <w:szCs w:val="21"/>
        </w:rPr>
        <w:t>40%</w:t>
      </w:r>
      <w:r>
        <w:rPr>
          <w:rFonts w:hint="eastAsia" w:ascii="宋体" w:hAnsi="宋体"/>
          <w:sz w:val="21"/>
          <w:szCs w:val="21"/>
          <w:lang w:eastAsia="zh-CN"/>
        </w:rPr>
        <w:t>。</w:t>
      </w:r>
      <w:r>
        <w:rPr>
          <w:rFonts w:hint="eastAsia" w:ascii="宋体" w:hAnsi="宋体"/>
          <w:sz w:val="21"/>
          <w:szCs w:val="21"/>
          <w:lang w:val="en-US" w:eastAsia="zh-CN"/>
        </w:rPr>
        <w:t>若缺勤率超过总课时的三分之一则平时成绩记为零分。</w:t>
      </w:r>
    </w:p>
    <w:p>
      <w:pPr>
        <w:spacing w:line="360" w:lineRule="auto"/>
        <w:ind w:firstLine="420" w:firstLineChars="200"/>
        <w:rPr>
          <w:rFonts w:hint="eastAsia" w:ascii="宋体" w:hAnsi="宋体"/>
          <w:sz w:val="21"/>
          <w:szCs w:val="21"/>
          <w:lang w:val="en-US" w:eastAsia="zh-CN"/>
        </w:rPr>
      </w:pPr>
      <w:r>
        <w:rPr>
          <w:rFonts w:hint="eastAsia" w:ascii="宋体" w:hAnsi="宋体"/>
          <w:sz w:val="21"/>
          <w:szCs w:val="21"/>
          <w:lang w:val="en-US" w:eastAsia="zh-CN"/>
        </w:rPr>
        <w:t>平时作业：</w:t>
      </w:r>
    </w:p>
    <w:p>
      <w:pPr>
        <w:numPr>
          <w:ilvl w:val="0"/>
          <w:numId w:val="6"/>
        </w:numPr>
        <w:spacing w:line="360" w:lineRule="auto"/>
        <w:ind w:firstLine="420" w:firstLineChars="200"/>
        <w:rPr>
          <w:rFonts w:hint="eastAsia" w:ascii="宋体" w:hAnsi="宋体"/>
          <w:sz w:val="21"/>
          <w:szCs w:val="21"/>
          <w:lang w:val="en-US" w:eastAsia="zh-CN"/>
        </w:rPr>
      </w:pPr>
      <w:r>
        <w:rPr>
          <w:rFonts w:hint="eastAsia" w:ascii="宋体" w:hAnsi="宋体"/>
          <w:sz w:val="21"/>
          <w:szCs w:val="21"/>
          <w:lang w:val="en-US" w:eastAsia="zh-CN"/>
        </w:rPr>
        <w:t>记一件与家人发生的影响深刻的事</w:t>
      </w:r>
    </w:p>
    <w:p>
      <w:pPr>
        <w:numPr>
          <w:ilvl w:val="0"/>
          <w:numId w:val="6"/>
        </w:numPr>
        <w:spacing w:line="360" w:lineRule="auto"/>
        <w:ind w:firstLine="420" w:firstLineChars="200"/>
        <w:rPr>
          <w:rFonts w:hint="eastAsia" w:ascii="宋体" w:hAnsi="宋体"/>
          <w:sz w:val="21"/>
          <w:szCs w:val="21"/>
          <w:lang w:val="en-US" w:eastAsia="zh-CN"/>
        </w:rPr>
      </w:pPr>
      <w:r>
        <w:rPr>
          <w:rFonts w:hint="eastAsia" w:ascii="宋体" w:hAnsi="宋体"/>
          <w:sz w:val="21"/>
          <w:szCs w:val="21"/>
          <w:lang w:val="en-US" w:eastAsia="zh-CN"/>
        </w:rPr>
        <w:t>观看纪录片《镜子》并写观后感</w:t>
      </w:r>
    </w:p>
    <w:p>
      <w:pPr>
        <w:numPr>
          <w:ilvl w:val="0"/>
          <w:numId w:val="6"/>
        </w:numPr>
        <w:spacing w:line="360" w:lineRule="auto"/>
        <w:ind w:firstLine="420" w:firstLineChars="200"/>
        <w:rPr>
          <w:rFonts w:hint="eastAsia" w:ascii="宋体" w:hAnsi="宋体"/>
          <w:sz w:val="21"/>
          <w:szCs w:val="21"/>
          <w:lang w:val="en-US" w:eastAsia="zh-CN"/>
        </w:rPr>
      </w:pPr>
      <w:r>
        <w:rPr>
          <w:rFonts w:hint="eastAsia" w:ascii="宋体" w:hAnsi="宋体"/>
          <w:sz w:val="21"/>
          <w:szCs w:val="21"/>
          <w:lang w:val="en-US" w:eastAsia="zh-CN"/>
        </w:rPr>
        <w:t>小组作业：</w:t>
      </w:r>
    </w:p>
    <w:p>
      <w:pPr>
        <w:numPr>
          <w:ilvl w:val="0"/>
          <w:numId w:val="7"/>
        </w:numPr>
        <w:spacing w:line="360" w:lineRule="auto"/>
        <w:ind w:left="0" w:leftChars="0" w:firstLine="400" w:firstLineChars="0"/>
        <w:rPr>
          <w:rFonts w:hint="eastAsia" w:ascii="宋体" w:hAnsi="宋体"/>
          <w:sz w:val="21"/>
          <w:szCs w:val="21"/>
          <w:lang w:val="en-US" w:eastAsia="zh-CN"/>
        </w:rPr>
      </w:pPr>
      <w:r>
        <w:rPr>
          <w:rFonts w:hint="eastAsia" w:ascii="宋体" w:hAnsi="宋体"/>
          <w:sz w:val="21"/>
          <w:szCs w:val="21"/>
          <w:lang w:val="en-US" w:eastAsia="zh-CN"/>
        </w:rPr>
        <w:t>父母效能训练P.E.T（Parent Effectiveness Training）</w:t>
      </w:r>
    </w:p>
    <w:p>
      <w:pPr>
        <w:numPr>
          <w:ilvl w:val="0"/>
          <w:numId w:val="7"/>
        </w:numPr>
        <w:spacing w:line="360" w:lineRule="auto"/>
        <w:ind w:left="0" w:leftChars="0" w:firstLine="400" w:firstLineChars="0"/>
        <w:rPr>
          <w:rFonts w:hint="eastAsia" w:ascii="宋体" w:hAnsi="宋体"/>
          <w:sz w:val="21"/>
          <w:szCs w:val="21"/>
          <w:lang w:val="en-US" w:eastAsia="zh-CN"/>
        </w:rPr>
      </w:pPr>
      <w:r>
        <w:rPr>
          <w:rFonts w:hint="eastAsia" w:ascii="宋体" w:hAnsi="宋体"/>
          <w:sz w:val="21"/>
          <w:szCs w:val="21"/>
          <w:lang w:val="en-US" w:eastAsia="zh-CN"/>
        </w:rPr>
        <w:t>正面管教</w:t>
      </w:r>
    </w:p>
    <w:p>
      <w:pPr>
        <w:numPr>
          <w:ilvl w:val="0"/>
          <w:numId w:val="7"/>
        </w:numPr>
        <w:spacing w:line="360" w:lineRule="auto"/>
        <w:ind w:left="0" w:leftChars="0" w:firstLine="400" w:firstLineChars="0"/>
        <w:rPr>
          <w:rFonts w:hint="eastAsia" w:ascii="宋体" w:hAnsi="宋体"/>
          <w:sz w:val="21"/>
          <w:szCs w:val="21"/>
          <w:lang w:val="en-US" w:eastAsia="zh-CN"/>
        </w:rPr>
      </w:pPr>
      <w:r>
        <w:rPr>
          <w:rFonts w:hint="eastAsia" w:ascii="宋体" w:hAnsi="宋体"/>
          <w:sz w:val="21"/>
          <w:szCs w:val="21"/>
          <w:lang w:val="en-US" w:eastAsia="zh-CN"/>
        </w:rPr>
        <w:t>家庭与儿童自主性和主动性的发展</w:t>
      </w:r>
    </w:p>
    <w:p>
      <w:pPr>
        <w:numPr>
          <w:ilvl w:val="0"/>
          <w:numId w:val="7"/>
        </w:numPr>
        <w:spacing w:line="360" w:lineRule="auto"/>
        <w:ind w:left="0" w:leftChars="0" w:firstLine="400" w:firstLineChars="0"/>
        <w:rPr>
          <w:rFonts w:hint="eastAsia" w:ascii="宋体" w:hAnsi="宋体"/>
          <w:sz w:val="21"/>
          <w:szCs w:val="21"/>
          <w:lang w:val="en-US" w:eastAsia="zh-CN"/>
        </w:rPr>
      </w:pPr>
      <w:r>
        <w:rPr>
          <w:rFonts w:hint="eastAsia" w:ascii="宋体" w:hAnsi="宋体"/>
          <w:sz w:val="21"/>
          <w:szCs w:val="21"/>
          <w:lang w:val="en-US" w:eastAsia="zh-CN"/>
        </w:rPr>
        <w:t>家庭儿童自尊的发展</w:t>
      </w:r>
    </w:p>
    <w:p>
      <w:pPr>
        <w:numPr>
          <w:ilvl w:val="0"/>
          <w:numId w:val="7"/>
        </w:numPr>
        <w:spacing w:line="360" w:lineRule="auto"/>
        <w:ind w:left="0" w:leftChars="0" w:firstLine="400" w:firstLineChars="0"/>
        <w:rPr>
          <w:rFonts w:hint="eastAsia" w:ascii="宋体" w:hAnsi="宋体"/>
          <w:sz w:val="21"/>
          <w:szCs w:val="21"/>
          <w:lang w:val="en-US" w:eastAsia="zh-CN"/>
        </w:rPr>
      </w:pPr>
      <w:r>
        <w:rPr>
          <w:rFonts w:hint="eastAsia" w:ascii="宋体" w:hAnsi="宋体"/>
          <w:sz w:val="21"/>
          <w:szCs w:val="21"/>
          <w:lang w:val="en-US" w:eastAsia="zh-CN"/>
        </w:rPr>
        <w:t>家庭与幼儿情绪的学习</w:t>
      </w:r>
    </w:p>
    <w:p>
      <w:pPr>
        <w:numPr>
          <w:ilvl w:val="0"/>
          <w:numId w:val="7"/>
        </w:numPr>
        <w:spacing w:line="360" w:lineRule="auto"/>
        <w:ind w:left="0" w:leftChars="0" w:firstLine="400" w:firstLineChars="0"/>
        <w:rPr>
          <w:rFonts w:hint="eastAsia" w:ascii="宋体" w:hAnsi="宋体"/>
          <w:sz w:val="21"/>
          <w:szCs w:val="21"/>
          <w:lang w:val="en-US" w:eastAsia="zh-CN"/>
        </w:rPr>
      </w:pPr>
      <w:r>
        <w:rPr>
          <w:rFonts w:hint="eastAsia" w:ascii="宋体" w:hAnsi="宋体"/>
          <w:sz w:val="21"/>
          <w:szCs w:val="21"/>
          <w:lang w:val="en-US" w:eastAsia="zh-CN"/>
        </w:rPr>
        <w:t>家庭合作培养儿童解决问题的能力</w:t>
      </w:r>
    </w:p>
    <w:p>
      <w:pPr>
        <w:numPr>
          <w:ilvl w:val="0"/>
          <w:numId w:val="7"/>
        </w:numPr>
        <w:spacing w:line="360" w:lineRule="auto"/>
        <w:ind w:left="0" w:leftChars="0" w:firstLine="400" w:firstLineChars="0"/>
        <w:rPr>
          <w:rFonts w:hint="eastAsia" w:ascii="宋体" w:hAnsi="宋体"/>
          <w:sz w:val="21"/>
          <w:szCs w:val="21"/>
          <w:lang w:val="en-US" w:eastAsia="zh-CN"/>
        </w:rPr>
      </w:pPr>
      <w:r>
        <w:rPr>
          <w:rFonts w:hint="eastAsia" w:ascii="宋体" w:hAnsi="宋体"/>
          <w:sz w:val="21"/>
          <w:szCs w:val="21"/>
          <w:lang w:val="en-US" w:eastAsia="zh-CN"/>
        </w:rPr>
        <w:t>与家庭合作、帮助儿童处理压力事件</w:t>
      </w:r>
    </w:p>
    <w:p>
      <w:pPr>
        <w:numPr>
          <w:ilvl w:val="0"/>
          <w:numId w:val="7"/>
        </w:numPr>
        <w:spacing w:line="360" w:lineRule="auto"/>
        <w:ind w:left="0" w:leftChars="0" w:firstLine="400" w:firstLineChars="0"/>
        <w:rPr>
          <w:rFonts w:hint="eastAsia" w:ascii="宋体" w:hAnsi="宋体"/>
          <w:sz w:val="21"/>
          <w:szCs w:val="21"/>
          <w:lang w:val="en-US" w:eastAsia="zh-CN"/>
        </w:rPr>
      </w:pPr>
      <w:r>
        <w:rPr>
          <w:rFonts w:hint="eastAsia" w:ascii="宋体" w:hAnsi="宋体"/>
          <w:sz w:val="21"/>
          <w:szCs w:val="21"/>
          <w:lang w:val="en-US" w:eastAsia="zh-CN"/>
        </w:rPr>
        <w:t>家庭中儿童的行为管理</w:t>
      </w:r>
    </w:p>
    <w:p>
      <w:pPr>
        <w:numPr>
          <w:ilvl w:val="0"/>
          <w:numId w:val="7"/>
        </w:numPr>
        <w:spacing w:line="360" w:lineRule="auto"/>
        <w:ind w:left="0" w:leftChars="0" w:firstLine="400" w:firstLineChars="0"/>
        <w:rPr>
          <w:rFonts w:hint="eastAsia" w:ascii="宋体" w:hAnsi="宋体"/>
          <w:sz w:val="21"/>
          <w:szCs w:val="21"/>
          <w:lang w:val="en-US" w:eastAsia="zh-CN"/>
        </w:rPr>
      </w:pPr>
      <w:r>
        <w:rPr>
          <w:rFonts w:hint="eastAsia" w:ascii="宋体" w:hAnsi="宋体"/>
          <w:sz w:val="21"/>
          <w:szCs w:val="21"/>
          <w:lang w:val="en-US" w:eastAsia="zh-CN"/>
        </w:rPr>
        <w:t>对婚姻问题家庭的支持</w:t>
      </w:r>
    </w:p>
    <w:p>
      <w:pPr>
        <w:numPr>
          <w:ilvl w:val="0"/>
          <w:numId w:val="7"/>
        </w:numPr>
        <w:spacing w:line="360" w:lineRule="auto"/>
        <w:ind w:left="0" w:leftChars="0" w:firstLine="400" w:firstLineChars="0"/>
        <w:rPr>
          <w:rFonts w:hint="eastAsia" w:ascii="宋体" w:hAnsi="宋体"/>
          <w:sz w:val="21"/>
          <w:szCs w:val="21"/>
          <w:lang w:val="en-US" w:eastAsia="zh-CN"/>
        </w:rPr>
      </w:pPr>
      <w:r>
        <w:rPr>
          <w:rFonts w:hint="eastAsia" w:ascii="宋体" w:hAnsi="宋体"/>
          <w:sz w:val="21"/>
          <w:szCs w:val="21"/>
          <w:lang w:val="en-US" w:eastAsia="zh-CN"/>
        </w:rPr>
        <w:t>对祖辈教养家庭的支持</w:t>
      </w:r>
    </w:p>
    <w:p>
      <w:pPr>
        <w:numPr>
          <w:ilvl w:val="0"/>
          <w:numId w:val="7"/>
        </w:numPr>
        <w:spacing w:line="360" w:lineRule="auto"/>
        <w:ind w:left="0" w:leftChars="0" w:firstLine="400" w:firstLineChars="0"/>
        <w:rPr>
          <w:rFonts w:hint="eastAsia" w:ascii="宋体" w:hAnsi="宋体"/>
          <w:sz w:val="21"/>
          <w:szCs w:val="21"/>
          <w:lang w:val="en-US" w:eastAsia="zh-CN"/>
        </w:rPr>
      </w:pPr>
      <w:r>
        <w:rPr>
          <w:rFonts w:hint="eastAsia" w:ascii="宋体" w:hAnsi="宋体"/>
          <w:sz w:val="21"/>
          <w:szCs w:val="21"/>
          <w:lang w:val="en-US" w:eastAsia="zh-CN"/>
        </w:rPr>
        <w:t>如何处理分离焦虑</w:t>
      </w:r>
    </w:p>
    <w:p>
      <w:pPr>
        <w:numPr>
          <w:ilvl w:val="0"/>
          <w:numId w:val="0"/>
        </w:numPr>
        <w:spacing w:line="360" w:lineRule="auto"/>
        <w:ind w:left="400" w:leftChars="0"/>
        <w:rPr>
          <w:rFonts w:hint="eastAsia" w:ascii="宋体" w:hAnsi="宋体"/>
          <w:sz w:val="21"/>
          <w:szCs w:val="21"/>
          <w:lang w:val="en-US" w:eastAsia="zh-CN"/>
        </w:rPr>
      </w:pPr>
      <w:r>
        <w:rPr>
          <w:rFonts w:hint="eastAsia" w:ascii="宋体" w:hAnsi="宋体"/>
          <w:sz w:val="21"/>
          <w:szCs w:val="21"/>
          <w:lang w:val="en-US" w:eastAsia="zh-CN"/>
        </w:rPr>
        <w:t>（包括前期资料的收集整理、形成提纲、讲稿、准备PPT、展示）</w:t>
      </w:r>
    </w:p>
    <w:p>
      <w:pPr>
        <w:numPr>
          <w:ilvl w:val="0"/>
          <w:numId w:val="6"/>
        </w:numPr>
        <w:spacing w:line="360" w:lineRule="auto"/>
        <w:ind w:left="0" w:leftChars="0" w:firstLine="420" w:firstLineChars="200"/>
        <w:rPr>
          <w:rFonts w:hint="eastAsia" w:ascii="宋体" w:hAnsi="宋体"/>
          <w:sz w:val="21"/>
          <w:szCs w:val="21"/>
          <w:lang w:val="en-US" w:eastAsia="zh-CN"/>
        </w:rPr>
      </w:pPr>
      <w:r>
        <w:rPr>
          <w:rFonts w:hint="eastAsia" w:ascii="宋体" w:hAnsi="宋体"/>
          <w:sz w:val="21"/>
          <w:szCs w:val="21"/>
          <w:lang w:val="en-US" w:eastAsia="zh-CN"/>
        </w:rPr>
        <w:t>小组分享，其他同学的思维导图</w:t>
      </w:r>
    </w:p>
    <w:p>
      <w:pPr>
        <w:numPr>
          <w:ilvl w:val="0"/>
          <w:numId w:val="6"/>
        </w:numPr>
        <w:spacing w:line="360" w:lineRule="auto"/>
        <w:ind w:left="0" w:leftChars="0" w:firstLine="420" w:firstLineChars="200"/>
        <w:rPr>
          <w:rFonts w:hint="eastAsia" w:ascii="宋体" w:hAnsi="宋体"/>
          <w:sz w:val="21"/>
          <w:szCs w:val="21"/>
          <w:lang w:val="en-US" w:eastAsia="zh-CN"/>
        </w:rPr>
      </w:pPr>
      <w:r>
        <w:rPr>
          <w:rFonts w:hint="eastAsia" w:ascii="宋体" w:hAnsi="宋体"/>
          <w:sz w:val="21"/>
          <w:szCs w:val="21"/>
          <w:lang w:val="en-US" w:eastAsia="zh-CN"/>
        </w:rPr>
        <w:t>课程评价</w:t>
      </w: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教学要求及教学要点</w:t>
      </w:r>
    </w:p>
    <w:p>
      <w:pPr>
        <w:numPr>
          <w:ilvl w:val="0"/>
          <w:numId w:val="8"/>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 xml:space="preserve"> 家庭与家庭教育</w:t>
      </w:r>
    </w:p>
    <w:p>
      <w:pPr>
        <w:numPr>
          <w:ilvl w:val="0"/>
          <w:numId w:val="0"/>
        </w:numPr>
        <w:adjustRightInd w:val="0"/>
        <w:snapToGrid w:val="0"/>
        <w:spacing w:line="360" w:lineRule="auto"/>
        <w:jc w:val="both"/>
        <w:rPr>
          <w:rFonts w:hint="eastAsia" w:eastAsia="黑体" w:cs="Times New Roman"/>
          <w:b/>
          <w:bCs/>
          <w:sz w:val="28"/>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rPr>
      </w:pPr>
      <w:r>
        <w:rPr>
          <w:rFonts w:hint="eastAsia" w:ascii="黑体" w:hAnsi="黑体" w:eastAsia="黑体" w:cs="黑体"/>
          <w:b w:val="0"/>
          <w:bCs/>
          <w:sz w:val="21"/>
          <w:szCs w:val="21"/>
          <w:lang w:val="en-US" w:eastAsia="zh-CN"/>
        </w:rPr>
        <w:t>【本章教学目的】</w:t>
      </w:r>
    </w:p>
    <w:p>
      <w:pPr>
        <w:numPr>
          <w:ilvl w:val="0"/>
          <w:numId w:val="9"/>
        </w:numPr>
        <w:adjustRightInd w:val="0"/>
        <w:snapToGrid w:val="0"/>
        <w:spacing w:line="360" w:lineRule="auto"/>
        <w:ind w:left="0" w:leftChars="0" w:firstLine="420" w:firstLineChars="0"/>
        <w:rPr>
          <w:rFonts w:ascii="宋体" w:hAnsi="宋体"/>
          <w:sz w:val="21"/>
          <w:szCs w:val="21"/>
        </w:rPr>
      </w:pPr>
      <w:r>
        <w:rPr>
          <w:rFonts w:hint="eastAsia" w:ascii="宋体" w:hAnsi="宋体"/>
          <w:sz w:val="21"/>
          <w:szCs w:val="21"/>
          <w:lang w:val="en-US" w:eastAsia="zh-CN"/>
        </w:rPr>
        <w:t>了解作为学科的学前儿童家庭教育</w:t>
      </w:r>
    </w:p>
    <w:p>
      <w:pPr>
        <w:numPr>
          <w:ilvl w:val="0"/>
          <w:numId w:val="9"/>
        </w:numPr>
        <w:adjustRightInd w:val="0"/>
        <w:snapToGrid w:val="0"/>
        <w:spacing w:line="360" w:lineRule="auto"/>
        <w:ind w:left="0" w:leftChars="0" w:firstLine="420" w:firstLineChars="0"/>
        <w:rPr>
          <w:rFonts w:hint="eastAsia" w:ascii="宋体" w:hAnsi="宋体"/>
          <w:sz w:val="21"/>
          <w:szCs w:val="21"/>
          <w:lang w:val="en-US" w:eastAsia="zh-CN"/>
        </w:rPr>
      </w:pPr>
      <w:r>
        <w:rPr>
          <w:rFonts w:hint="eastAsia" w:ascii="宋体" w:hAnsi="宋体"/>
          <w:sz w:val="21"/>
          <w:szCs w:val="21"/>
          <w:lang w:val="en-US" w:eastAsia="zh-CN"/>
        </w:rPr>
        <w:t>掌握家庭的性质和特点</w:t>
      </w:r>
    </w:p>
    <w:p>
      <w:pPr>
        <w:numPr>
          <w:ilvl w:val="0"/>
          <w:numId w:val="9"/>
        </w:numPr>
        <w:adjustRightInd w:val="0"/>
        <w:snapToGrid w:val="0"/>
        <w:spacing w:line="360" w:lineRule="auto"/>
        <w:ind w:left="0" w:leftChars="0" w:firstLine="420" w:firstLineChars="0"/>
        <w:rPr>
          <w:rFonts w:hint="eastAsia" w:ascii="宋体" w:hAnsi="宋体"/>
          <w:sz w:val="21"/>
          <w:szCs w:val="21"/>
          <w:lang w:val="en-US" w:eastAsia="zh-CN"/>
        </w:rPr>
      </w:pPr>
      <w:r>
        <w:rPr>
          <w:rFonts w:hint="eastAsia" w:ascii="宋体" w:hAnsi="宋体"/>
          <w:sz w:val="21"/>
          <w:szCs w:val="21"/>
          <w:lang w:val="en-US" w:eastAsia="zh-CN"/>
        </w:rPr>
        <w:t>了解家庭的主要职能，知道家庭职能的变化。</w:t>
      </w:r>
    </w:p>
    <w:p>
      <w:pPr>
        <w:numPr>
          <w:ilvl w:val="0"/>
          <w:numId w:val="9"/>
        </w:numPr>
        <w:adjustRightInd w:val="0"/>
        <w:snapToGrid w:val="0"/>
        <w:spacing w:line="360" w:lineRule="auto"/>
        <w:ind w:left="0" w:leftChars="0" w:firstLine="420" w:firstLineChars="0"/>
        <w:rPr>
          <w:rFonts w:hint="eastAsia" w:ascii="宋体" w:hAnsi="宋体"/>
          <w:szCs w:val="21"/>
        </w:rPr>
      </w:pPr>
      <w:r>
        <w:rPr>
          <w:rFonts w:hint="eastAsia" w:ascii="宋体" w:hAnsi="宋体"/>
          <w:sz w:val="21"/>
          <w:szCs w:val="21"/>
          <w:lang w:val="en-US" w:eastAsia="zh-CN"/>
        </w:rPr>
        <w:t>掌握家庭结构的类型</w:t>
      </w:r>
    </w:p>
    <w:p>
      <w:pPr>
        <w:numPr>
          <w:ilvl w:val="0"/>
          <w:numId w:val="9"/>
        </w:numPr>
        <w:adjustRightInd w:val="0"/>
        <w:snapToGrid w:val="0"/>
        <w:spacing w:line="360" w:lineRule="auto"/>
        <w:ind w:left="0" w:leftChars="0" w:firstLine="420" w:firstLineChars="0"/>
        <w:rPr>
          <w:rFonts w:hint="eastAsia" w:ascii="宋体" w:hAnsi="宋体"/>
          <w:szCs w:val="21"/>
        </w:rPr>
      </w:pPr>
      <w:r>
        <w:rPr>
          <w:rFonts w:hint="eastAsia" w:ascii="宋体" w:hAnsi="宋体"/>
          <w:sz w:val="21"/>
          <w:szCs w:val="21"/>
          <w:lang w:val="en-US" w:eastAsia="zh-CN"/>
        </w:rPr>
        <w:t>理解家庭教育的概念和一般特点</w:t>
      </w:r>
    </w:p>
    <w:p>
      <w:pPr>
        <w:numPr>
          <w:ilvl w:val="0"/>
          <w:numId w:val="0"/>
        </w:numPr>
        <w:adjustRightInd w:val="0"/>
        <w:snapToGrid w:val="0"/>
        <w:spacing w:line="360" w:lineRule="auto"/>
        <w:ind w:left="420" w:leftChars="0"/>
        <w:rPr>
          <w:rFonts w:hint="eastAsia" w:ascii="宋体" w:hAnsi="宋体"/>
          <w:szCs w:val="21"/>
        </w:rPr>
      </w:pPr>
    </w:p>
    <w:p>
      <w:pPr>
        <w:adjustRightInd w:val="0"/>
        <w:snapToGrid w:val="0"/>
        <w:spacing w:line="360" w:lineRule="auto"/>
        <w:jc w:val="center"/>
        <w:rPr>
          <w:rFonts w:hint="eastAsia" w:ascii="宋体" w:hAnsi="宋体" w:eastAsia="黑体"/>
          <w:sz w:val="28"/>
          <w:szCs w:val="28"/>
          <w:lang w:val="en-US" w:eastAsia="zh-CN"/>
        </w:rPr>
      </w:pPr>
      <w:r>
        <w:rPr>
          <w:rFonts w:hint="eastAsia" w:ascii="Times New Roman" w:hAnsi="Times New Roman" w:eastAsia="黑体" w:cs="Times New Roman"/>
          <w:b/>
          <w:bCs/>
          <w:sz w:val="28"/>
        </w:rPr>
        <w:t xml:space="preserve">第一节  </w:t>
      </w:r>
      <w:r>
        <w:rPr>
          <w:rFonts w:hint="eastAsia" w:eastAsia="黑体" w:cs="Times New Roman"/>
          <w:b/>
          <w:bCs/>
          <w:sz w:val="28"/>
          <w:lang w:val="en-US" w:eastAsia="zh-CN"/>
        </w:rPr>
        <w:t>绪论</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10"/>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学前儿童家庭教育学科的含义及研究对象</w:t>
      </w:r>
    </w:p>
    <w:p>
      <w:pPr>
        <w:numPr>
          <w:ilvl w:val="0"/>
          <w:numId w:val="10"/>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学前儿童家庭教育学科的研究内容</w:t>
      </w:r>
    </w:p>
    <w:p>
      <w:pPr>
        <w:numPr>
          <w:ilvl w:val="0"/>
          <w:numId w:val="10"/>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学习和研究学前儿童家庭教育学科的意义</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adjustRightInd w:val="0"/>
        <w:snapToGrid w:val="0"/>
        <w:spacing w:line="360" w:lineRule="auto"/>
        <w:ind w:firstLine="420" w:firstLineChars="20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理解家庭教育的内容、掌握家庭教育的意义</w:t>
      </w:r>
    </w:p>
    <w:p>
      <w:pPr>
        <w:adjustRightInd w:val="0"/>
        <w:snapToGrid w:val="0"/>
        <w:spacing w:line="360" w:lineRule="auto"/>
        <w:ind w:firstLine="420" w:firstLineChars="200"/>
        <w:rPr>
          <w:rFonts w:hint="eastAsia" w:asciiTheme="minorEastAsia" w:hAnsiTheme="minorEastAsia" w:eastAsiaTheme="minorEastAsia"/>
          <w:sz w:val="21"/>
          <w:szCs w:val="21"/>
          <w:lang w:val="en-US" w:eastAsia="zh-CN"/>
        </w:rPr>
      </w:pPr>
    </w:p>
    <w:p>
      <w:pPr>
        <w:adjustRightInd w:val="0"/>
        <w:snapToGrid w:val="0"/>
        <w:spacing w:line="360" w:lineRule="auto"/>
        <w:jc w:val="center"/>
        <w:rPr>
          <w:rFonts w:hint="eastAsia" w:ascii="宋体" w:hAnsi="宋体" w:eastAsia="黑体"/>
          <w:sz w:val="28"/>
          <w:szCs w:val="28"/>
          <w:lang w:val="en-US" w:eastAsia="zh-CN"/>
        </w:rPr>
      </w:pPr>
      <w:r>
        <w:rPr>
          <w:rFonts w:hint="eastAsia" w:ascii="Times New Roman" w:hAnsi="Times New Roman" w:eastAsia="黑体" w:cs="Times New Roman"/>
          <w:b/>
          <w:bCs/>
          <w:sz w:val="28"/>
        </w:rPr>
        <w:t>第</w:t>
      </w:r>
      <w:r>
        <w:rPr>
          <w:rFonts w:hint="eastAsia" w:eastAsia="黑体" w:cs="Times New Roman"/>
          <w:b/>
          <w:bCs/>
          <w:sz w:val="28"/>
          <w:lang w:val="en-US" w:eastAsia="zh-CN"/>
        </w:rPr>
        <w:t>二</w:t>
      </w:r>
      <w:r>
        <w:rPr>
          <w:rFonts w:hint="eastAsia" w:ascii="Times New Roman" w:hAnsi="Times New Roman" w:eastAsia="黑体" w:cs="Times New Roman"/>
          <w:b/>
          <w:bCs/>
          <w:sz w:val="28"/>
        </w:rPr>
        <w:t xml:space="preserve">节 </w:t>
      </w:r>
      <w:r>
        <w:rPr>
          <w:rFonts w:hint="eastAsia" w:eastAsia="黑体" w:cs="Times New Roman"/>
          <w:b/>
          <w:bCs/>
          <w:sz w:val="28"/>
          <w:lang w:val="en-US" w:eastAsia="zh-CN"/>
        </w:rPr>
        <w:t>家庭及家庭教育</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adjustRightInd w:val="0"/>
        <w:snapToGrid w:val="0"/>
        <w:spacing w:line="360" w:lineRule="auto"/>
        <w:ind w:firstLine="420" w:firstLineChars="20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一、家庭概述</w:t>
      </w:r>
    </w:p>
    <w:p>
      <w:pPr>
        <w:numPr>
          <w:ilvl w:val="0"/>
          <w:numId w:val="11"/>
        </w:numPr>
        <w:adjustRightInd w:val="0"/>
        <w:snapToGrid w:val="0"/>
        <w:spacing w:line="360" w:lineRule="auto"/>
        <w:ind w:left="0" w:leftChars="0" w:firstLine="42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家庭的出现、含义和特点</w:t>
      </w:r>
    </w:p>
    <w:p>
      <w:pPr>
        <w:numPr>
          <w:ilvl w:val="0"/>
          <w:numId w:val="11"/>
        </w:numPr>
        <w:adjustRightInd w:val="0"/>
        <w:snapToGrid w:val="0"/>
        <w:spacing w:line="360" w:lineRule="auto"/>
        <w:ind w:left="0" w:leftChars="0" w:firstLine="42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家庭的基本职能和发展趋势</w:t>
      </w:r>
    </w:p>
    <w:p>
      <w:pPr>
        <w:numPr>
          <w:ilvl w:val="0"/>
          <w:numId w:val="11"/>
        </w:numPr>
        <w:adjustRightInd w:val="0"/>
        <w:snapToGrid w:val="0"/>
        <w:spacing w:line="360" w:lineRule="auto"/>
        <w:ind w:left="0" w:leftChars="0" w:firstLine="42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家庭结构的类型</w:t>
      </w:r>
    </w:p>
    <w:p>
      <w:pPr>
        <w:adjustRightInd w:val="0"/>
        <w:snapToGrid w:val="0"/>
        <w:spacing w:line="360" w:lineRule="auto"/>
        <w:ind w:firstLine="420" w:firstLineChars="20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二、家庭教育概述</w:t>
      </w:r>
    </w:p>
    <w:p>
      <w:pPr>
        <w:numPr>
          <w:ilvl w:val="0"/>
          <w:numId w:val="12"/>
        </w:numPr>
        <w:adjustRightInd w:val="0"/>
        <w:snapToGrid w:val="0"/>
        <w:spacing w:line="360" w:lineRule="auto"/>
        <w:ind w:left="0" w:leftChars="0" w:firstLine="42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家庭教育的含义</w:t>
      </w:r>
    </w:p>
    <w:p>
      <w:pPr>
        <w:numPr>
          <w:ilvl w:val="0"/>
          <w:numId w:val="12"/>
        </w:numPr>
        <w:adjustRightInd w:val="0"/>
        <w:snapToGrid w:val="0"/>
        <w:spacing w:line="360" w:lineRule="auto"/>
        <w:ind w:left="0" w:leftChars="0" w:firstLine="42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家庭教育的一般特点</w:t>
      </w:r>
    </w:p>
    <w:p>
      <w:pPr>
        <w:numPr>
          <w:ilvl w:val="0"/>
          <w:numId w:val="12"/>
        </w:numPr>
        <w:adjustRightInd w:val="0"/>
        <w:snapToGrid w:val="0"/>
        <w:spacing w:line="360" w:lineRule="auto"/>
        <w:ind w:left="0" w:leftChars="0" w:firstLine="42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家庭教育的功能</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ind w:firstLine="420" w:firstLineChars="200"/>
        <w:rPr>
          <w:rFonts w:hint="eastAsia"/>
          <w:lang w:val="en-US" w:eastAsia="zh-CN"/>
        </w:rPr>
      </w:pPr>
      <w:r>
        <w:rPr>
          <w:rFonts w:hint="eastAsia"/>
        </w:rPr>
        <w:t>掌握家庭教育的概念</w:t>
      </w:r>
      <w:r>
        <w:rPr>
          <w:rFonts w:hint="eastAsia"/>
          <w:lang w:eastAsia="zh-CN"/>
        </w:rPr>
        <w:t>、</w:t>
      </w:r>
      <w:r>
        <w:rPr>
          <w:rFonts w:hint="eastAsia"/>
        </w:rPr>
        <w:t>家庭职能及其变迁</w:t>
      </w:r>
      <w:r>
        <w:rPr>
          <w:rFonts w:hint="eastAsia"/>
          <w:lang w:eastAsia="zh-CN"/>
        </w:rPr>
        <w:t>、</w:t>
      </w:r>
      <w:r>
        <w:rPr>
          <w:rFonts w:hint="eastAsia"/>
          <w:lang w:val="en-US" w:eastAsia="zh-CN"/>
        </w:rPr>
        <w:t>以及家庭结构的类型</w:t>
      </w:r>
    </w:p>
    <w:p>
      <w:pPr>
        <w:ind w:firstLine="420" w:firstLineChars="200"/>
        <w:rPr>
          <w:rFonts w:hint="eastAsia"/>
          <w:lang w:val="en-US" w:eastAsia="zh-CN"/>
        </w:rPr>
      </w:pPr>
    </w:p>
    <w:p>
      <w:pPr>
        <w:numPr>
          <w:ilvl w:val="0"/>
          <w:numId w:val="8"/>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 xml:space="preserve"> 家庭教育的理论视角</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rPr>
      </w:pPr>
      <w:r>
        <w:rPr>
          <w:rFonts w:hint="eastAsia" w:ascii="黑体" w:hAnsi="黑体" w:eastAsia="黑体" w:cs="黑体"/>
          <w:b w:val="0"/>
          <w:bCs/>
          <w:sz w:val="21"/>
          <w:szCs w:val="21"/>
          <w:lang w:val="en-US" w:eastAsia="zh-CN"/>
        </w:rPr>
        <w:t>【本章教学目的】</w:t>
      </w:r>
    </w:p>
    <w:p>
      <w:pPr>
        <w:numPr>
          <w:ilvl w:val="0"/>
          <w:numId w:val="13"/>
        </w:numPr>
        <w:adjustRightInd w:val="0"/>
        <w:snapToGrid w:val="0"/>
        <w:spacing w:line="360" w:lineRule="auto"/>
        <w:ind w:left="420" w:leftChars="0"/>
        <w:rPr>
          <w:rFonts w:hint="eastAsia" w:ascii="宋体" w:hAnsi="宋体"/>
          <w:sz w:val="21"/>
          <w:szCs w:val="21"/>
          <w:lang w:val="en-US" w:eastAsia="zh-CN"/>
        </w:rPr>
      </w:pPr>
      <w:r>
        <w:rPr>
          <w:rFonts w:hint="eastAsia" w:ascii="宋体" w:hAnsi="宋体"/>
          <w:sz w:val="21"/>
          <w:szCs w:val="21"/>
          <w:lang w:val="en-US" w:eastAsia="zh-CN"/>
        </w:rPr>
        <w:t>熟悉有关家庭教育的相关理论基础</w:t>
      </w:r>
    </w:p>
    <w:p>
      <w:pPr>
        <w:numPr>
          <w:ilvl w:val="0"/>
          <w:numId w:val="13"/>
        </w:numPr>
        <w:adjustRightInd w:val="0"/>
        <w:snapToGrid w:val="0"/>
        <w:spacing w:line="360" w:lineRule="auto"/>
        <w:ind w:left="420" w:leftChars="0"/>
        <w:rPr>
          <w:rFonts w:hint="eastAsia" w:ascii="宋体" w:hAnsi="宋体"/>
          <w:sz w:val="21"/>
          <w:szCs w:val="21"/>
          <w:lang w:val="en-US" w:eastAsia="zh-CN"/>
        </w:rPr>
      </w:pPr>
      <w:r>
        <w:rPr>
          <w:rFonts w:hint="eastAsia" w:ascii="宋体" w:hAnsi="宋体"/>
          <w:sz w:val="21"/>
          <w:szCs w:val="21"/>
          <w:lang w:val="en-US" w:eastAsia="zh-CN"/>
        </w:rPr>
        <w:t>初步具备能将理论用于实践分析的能力</w:t>
      </w:r>
    </w:p>
    <w:p>
      <w:pPr>
        <w:numPr>
          <w:ilvl w:val="0"/>
          <w:numId w:val="0"/>
        </w:numPr>
        <w:adjustRightInd w:val="0"/>
        <w:snapToGrid w:val="0"/>
        <w:spacing w:line="360" w:lineRule="auto"/>
        <w:rPr>
          <w:rFonts w:hint="eastAsia" w:ascii="宋体" w:hAnsi="宋体"/>
          <w:sz w:val="21"/>
          <w:szCs w:val="21"/>
          <w:lang w:val="en-US" w:eastAsia="zh-CN"/>
        </w:rPr>
      </w:pPr>
    </w:p>
    <w:p>
      <w:pPr>
        <w:numPr>
          <w:ilvl w:val="0"/>
          <w:numId w:val="14"/>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家庭生命周期理论</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15"/>
        </w:numPr>
        <w:adjustRightInd w:val="0"/>
        <w:snapToGrid w:val="0"/>
        <w:spacing w:line="360" w:lineRule="auto"/>
        <w:ind w:firstLine="630" w:firstLineChars="30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家庭生命周期理论的内容</w:t>
      </w:r>
    </w:p>
    <w:p>
      <w:pPr>
        <w:numPr>
          <w:ilvl w:val="0"/>
          <w:numId w:val="15"/>
        </w:numPr>
        <w:adjustRightInd w:val="0"/>
        <w:snapToGrid w:val="0"/>
        <w:spacing w:line="360" w:lineRule="auto"/>
        <w:ind w:firstLine="630" w:firstLineChars="30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家庭生命周期每一阶段需要完成的任务</w:t>
      </w: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numPr>
          <w:ilvl w:val="0"/>
          <w:numId w:val="0"/>
        </w:numPr>
        <w:adjustRightInd w:val="0"/>
        <w:snapToGrid w:val="0"/>
        <w:spacing w:line="360" w:lineRule="auto"/>
        <w:ind w:firstLine="560"/>
        <w:jc w:val="both"/>
        <w:rPr>
          <w:rFonts w:hint="eastAsia" w:ascii="宋体" w:hAnsi="宋体"/>
          <w:sz w:val="21"/>
          <w:szCs w:val="21"/>
          <w:lang w:val="en-US" w:eastAsia="zh-CN"/>
        </w:rPr>
      </w:pPr>
      <w:r>
        <w:rPr>
          <w:rFonts w:hint="eastAsia" w:ascii="宋体" w:hAnsi="宋体"/>
          <w:sz w:val="21"/>
          <w:szCs w:val="21"/>
          <w:lang w:val="en-US" w:eastAsia="zh-CN"/>
        </w:rPr>
        <w:t>家庭生命周期与婚姻周期的关系、以及每一家庭生命周期需要完成的任务</w:t>
      </w:r>
    </w:p>
    <w:p>
      <w:pPr>
        <w:numPr>
          <w:ilvl w:val="0"/>
          <w:numId w:val="0"/>
        </w:numPr>
        <w:adjustRightInd w:val="0"/>
        <w:snapToGrid w:val="0"/>
        <w:spacing w:line="360" w:lineRule="auto"/>
        <w:ind w:firstLine="560"/>
        <w:jc w:val="both"/>
        <w:rPr>
          <w:rFonts w:hint="eastAsia" w:ascii="宋体" w:hAnsi="宋体"/>
          <w:sz w:val="21"/>
          <w:szCs w:val="21"/>
          <w:lang w:val="en-US" w:eastAsia="zh-CN"/>
        </w:rPr>
      </w:pPr>
    </w:p>
    <w:p>
      <w:pPr>
        <w:numPr>
          <w:ilvl w:val="0"/>
          <w:numId w:val="14"/>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人类发展生态系统理论</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16"/>
        </w:numPr>
        <w:adjustRightInd w:val="0"/>
        <w:snapToGrid w:val="0"/>
        <w:spacing w:line="360" w:lineRule="auto"/>
        <w:ind w:firstLine="630" w:firstLineChars="300"/>
        <w:jc w:val="both"/>
        <w:rPr>
          <w:rFonts w:hint="eastAsia" w:ascii="宋体" w:hAnsi="宋体"/>
          <w:sz w:val="21"/>
          <w:szCs w:val="21"/>
          <w:lang w:val="en-US" w:eastAsia="zh-CN"/>
        </w:rPr>
      </w:pPr>
      <w:r>
        <w:rPr>
          <w:rFonts w:hint="eastAsia" w:ascii="宋体" w:hAnsi="宋体"/>
          <w:sz w:val="21"/>
          <w:szCs w:val="21"/>
          <w:lang w:val="en-US" w:eastAsia="zh-CN"/>
        </w:rPr>
        <w:t>人类发展生态系统理论的代表人物——布朗芬布伦纳的介绍</w:t>
      </w:r>
    </w:p>
    <w:p>
      <w:pPr>
        <w:numPr>
          <w:ilvl w:val="0"/>
          <w:numId w:val="16"/>
        </w:numPr>
        <w:adjustRightInd w:val="0"/>
        <w:snapToGrid w:val="0"/>
        <w:spacing w:line="360" w:lineRule="auto"/>
        <w:ind w:firstLine="630" w:firstLineChars="300"/>
        <w:jc w:val="both"/>
        <w:rPr>
          <w:rFonts w:hint="eastAsia" w:ascii="宋体" w:hAnsi="宋体"/>
          <w:sz w:val="21"/>
          <w:szCs w:val="21"/>
          <w:lang w:val="en-US" w:eastAsia="zh-CN"/>
        </w:rPr>
      </w:pPr>
      <w:r>
        <w:rPr>
          <w:rFonts w:hint="eastAsia" w:ascii="宋体" w:hAnsi="宋体"/>
          <w:sz w:val="21"/>
          <w:szCs w:val="21"/>
          <w:lang w:val="en-US" w:eastAsia="zh-CN"/>
        </w:rPr>
        <w:t>人类发展生态系统理论模型的介绍</w:t>
      </w:r>
    </w:p>
    <w:p>
      <w:pPr>
        <w:numPr>
          <w:ilvl w:val="0"/>
          <w:numId w:val="16"/>
        </w:numPr>
        <w:adjustRightInd w:val="0"/>
        <w:snapToGrid w:val="0"/>
        <w:spacing w:line="360" w:lineRule="auto"/>
        <w:ind w:firstLine="630" w:firstLineChars="300"/>
        <w:jc w:val="both"/>
        <w:rPr>
          <w:rFonts w:hint="eastAsia" w:ascii="宋体" w:hAnsi="宋体"/>
          <w:sz w:val="21"/>
          <w:szCs w:val="21"/>
          <w:lang w:val="en-US" w:eastAsia="zh-CN"/>
        </w:rPr>
      </w:pPr>
      <w:r>
        <w:rPr>
          <w:rFonts w:hint="eastAsia" w:ascii="宋体" w:hAnsi="宋体"/>
          <w:sz w:val="21"/>
          <w:szCs w:val="21"/>
          <w:lang w:val="en-US" w:eastAsia="zh-CN"/>
        </w:rPr>
        <w:t>每一系统的内容以及对儿童的影响</w:t>
      </w:r>
    </w:p>
    <w:p>
      <w:pPr>
        <w:numPr>
          <w:ilvl w:val="0"/>
          <w:numId w:val="16"/>
        </w:numPr>
        <w:adjustRightInd w:val="0"/>
        <w:snapToGrid w:val="0"/>
        <w:spacing w:line="360" w:lineRule="auto"/>
        <w:ind w:firstLine="630" w:firstLineChars="300"/>
        <w:jc w:val="both"/>
        <w:rPr>
          <w:rFonts w:hint="eastAsia" w:ascii="宋体" w:hAnsi="宋体"/>
          <w:sz w:val="21"/>
          <w:szCs w:val="21"/>
          <w:lang w:val="en-US" w:eastAsia="zh-CN"/>
        </w:rPr>
      </w:pPr>
      <w:r>
        <w:rPr>
          <w:rFonts w:hint="eastAsia" w:ascii="宋体" w:hAnsi="宋体"/>
          <w:sz w:val="21"/>
          <w:szCs w:val="21"/>
          <w:lang w:val="en-US" w:eastAsia="zh-CN"/>
        </w:rPr>
        <w:t>理论模型的初步运用</w:t>
      </w: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ind w:firstLine="420" w:firstLineChars="200"/>
        <w:rPr>
          <w:rFonts w:hint="eastAsia"/>
          <w:lang w:val="en-US" w:eastAsia="zh-CN"/>
        </w:rPr>
      </w:pPr>
      <w:r>
        <w:rPr>
          <w:rFonts w:hint="eastAsia"/>
          <w:lang w:val="en-US" w:eastAsia="zh-CN"/>
        </w:rPr>
        <w:t>人类发展生态系统理论模型及其运用</w:t>
      </w:r>
    </w:p>
    <w:p>
      <w:pPr>
        <w:ind w:firstLine="420" w:firstLineChars="200"/>
        <w:rPr>
          <w:rFonts w:hint="eastAsia"/>
          <w:lang w:val="en-US" w:eastAsia="zh-CN"/>
        </w:rPr>
      </w:pPr>
    </w:p>
    <w:p>
      <w:pPr>
        <w:ind w:firstLine="420" w:firstLineChars="200"/>
        <w:rPr>
          <w:rFonts w:hint="eastAsia"/>
          <w:lang w:val="en-US" w:eastAsia="zh-CN"/>
        </w:rPr>
      </w:pPr>
    </w:p>
    <w:p>
      <w:pPr>
        <w:ind w:firstLine="420" w:firstLineChars="200"/>
        <w:rPr>
          <w:rFonts w:hint="eastAsia"/>
          <w:lang w:val="en-US" w:eastAsia="zh-CN"/>
        </w:rPr>
      </w:pPr>
    </w:p>
    <w:p>
      <w:pPr>
        <w:ind w:firstLine="420" w:firstLineChars="200"/>
        <w:rPr>
          <w:rFonts w:hint="eastAsia"/>
          <w:lang w:val="en-US" w:eastAsia="zh-CN"/>
        </w:rPr>
      </w:pPr>
    </w:p>
    <w:p>
      <w:pPr>
        <w:ind w:firstLine="420" w:firstLineChars="200"/>
        <w:rPr>
          <w:rFonts w:hint="eastAsia"/>
          <w:lang w:val="en-US" w:eastAsia="zh-CN"/>
        </w:rPr>
      </w:pPr>
    </w:p>
    <w:p>
      <w:pPr>
        <w:numPr>
          <w:ilvl w:val="0"/>
          <w:numId w:val="8"/>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 xml:space="preserve"> 学前儿童家庭教育的前提条件</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rPr>
      </w:pPr>
      <w:r>
        <w:rPr>
          <w:rFonts w:hint="eastAsia" w:ascii="黑体" w:hAnsi="黑体" w:eastAsia="黑体" w:cs="黑体"/>
          <w:b w:val="0"/>
          <w:bCs/>
          <w:sz w:val="21"/>
          <w:szCs w:val="21"/>
          <w:lang w:val="en-US" w:eastAsia="zh-CN"/>
        </w:rPr>
        <w:t>【本章教学目的】</w:t>
      </w:r>
    </w:p>
    <w:p>
      <w:pPr>
        <w:numPr>
          <w:ilvl w:val="0"/>
          <w:numId w:val="17"/>
        </w:numPr>
        <w:spacing w:line="240" w:lineRule="auto"/>
        <w:ind w:firstLine="420" w:firstLineChars="200"/>
        <w:rPr>
          <w:rFonts w:hint="eastAsia" w:ascii="宋体" w:hAnsi="宋体"/>
          <w:sz w:val="21"/>
          <w:szCs w:val="21"/>
          <w:lang w:val="en-US" w:eastAsia="zh-CN"/>
        </w:rPr>
      </w:pPr>
      <w:r>
        <w:rPr>
          <w:rFonts w:hint="eastAsia" w:ascii="宋体" w:hAnsi="宋体"/>
          <w:sz w:val="21"/>
          <w:szCs w:val="21"/>
          <w:lang w:val="en-US" w:eastAsia="zh-CN"/>
        </w:rPr>
        <w:t>了解爱情的三要素以及亲密关系的维系</w:t>
      </w:r>
    </w:p>
    <w:p>
      <w:pPr>
        <w:numPr>
          <w:ilvl w:val="0"/>
          <w:numId w:val="17"/>
        </w:numPr>
        <w:spacing w:line="240" w:lineRule="auto"/>
        <w:ind w:firstLine="420" w:firstLineChars="200"/>
        <w:rPr>
          <w:rFonts w:hint="eastAsia"/>
          <w:lang w:val="en-US" w:eastAsia="zh-CN"/>
        </w:rPr>
      </w:pPr>
      <w:r>
        <w:rPr>
          <w:rFonts w:hint="eastAsia" w:ascii="宋体" w:hAnsi="宋体"/>
          <w:sz w:val="21"/>
          <w:szCs w:val="21"/>
          <w:lang w:val="en-US" w:eastAsia="zh-CN"/>
        </w:rPr>
        <w:t>了解组织家庭必要的准备，特别要了解青年人结婚的心理准备</w:t>
      </w:r>
    </w:p>
    <w:p>
      <w:pPr>
        <w:numPr>
          <w:ilvl w:val="0"/>
          <w:numId w:val="17"/>
        </w:numPr>
        <w:spacing w:line="240" w:lineRule="auto"/>
        <w:ind w:firstLine="420" w:firstLineChars="200"/>
        <w:rPr>
          <w:rFonts w:hint="eastAsia"/>
          <w:lang w:val="en-US" w:eastAsia="zh-CN"/>
        </w:rPr>
      </w:pPr>
      <w:r>
        <w:rPr>
          <w:rFonts w:hint="eastAsia" w:ascii="宋体" w:hAnsi="宋体"/>
          <w:sz w:val="21"/>
          <w:szCs w:val="21"/>
          <w:lang w:val="en-US" w:eastAsia="zh-CN"/>
        </w:rPr>
        <w:t>初步掌握家庭和谐与学前儿童成长的关系</w:t>
      </w:r>
    </w:p>
    <w:p>
      <w:pPr>
        <w:widowControl w:val="0"/>
        <w:numPr>
          <w:ilvl w:val="0"/>
          <w:numId w:val="0"/>
        </w:numPr>
        <w:spacing w:line="240" w:lineRule="auto"/>
        <w:jc w:val="both"/>
        <w:rPr>
          <w:rFonts w:hint="eastAsia" w:ascii="宋体" w:hAnsi="宋体"/>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18"/>
        </w:numPr>
        <w:adjustRightInd w:val="0"/>
        <w:snapToGrid w:val="0"/>
        <w:spacing w:line="360" w:lineRule="auto"/>
        <w:ind w:left="420" w:leftChars="0" w:firstLine="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爱情三要素理论</w:t>
      </w:r>
    </w:p>
    <w:p>
      <w:pPr>
        <w:numPr>
          <w:ilvl w:val="0"/>
          <w:numId w:val="18"/>
        </w:numPr>
        <w:adjustRightInd w:val="0"/>
        <w:snapToGrid w:val="0"/>
        <w:spacing w:line="360" w:lineRule="auto"/>
        <w:ind w:left="420" w:leftChars="0" w:firstLine="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组成家庭</w:t>
      </w:r>
    </w:p>
    <w:p>
      <w:pPr>
        <w:numPr>
          <w:ilvl w:val="0"/>
          <w:numId w:val="19"/>
        </w:numPr>
        <w:adjustRightInd w:val="0"/>
        <w:snapToGrid w:val="0"/>
        <w:spacing w:line="360" w:lineRule="auto"/>
        <w:ind w:left="0" w:leftChars="0" w:firstLine="42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结婚的心理准备和物质准备</w:t>
      </w:r>
    </w:p>
    <w:p>
      <w:pPr>
        <w:numPr>
          <w:ilvl w:val="0"/>
          <w:numId w:val="19"/>
        </w:numPr>
        <w:adjustRightInd w:val="0"/>
        <w:snapToGrid w:val="0"/>
        <w:spacing w:line="360" w:lineRule="auto"/>
        <w:ind w:left="0" w:leftChars="0" w:firstLine="42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我国现代婚姻观的变化及其对学前儿童家庭教育的影响</w:t>
      </w:r>
    </w:p>
    <w:p>
      <w:pPr>
        <w:numPr>
          <w:ilvl w:val="0"/>
          <w:numId w:val="18"/>
        </w:numPr>
        <w:adjustRightInd w:val="0"/>
        <w:snapToGrid w:val="0"/>
        <w:spacing w:line="360" w:lineRule="auto"/>
        <w:ind w:left="420" w:leftChars="0" w:firstLine="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美满婚姻对学前儿童的成长</w:t>
      </w:r>
    </w:p>
    <w:p>
      <w:pPr>
        <w:numPr>
          <w:ilvl w:val="0"/>
          <w:numId w:val="20"/>
        </w:numPr>
        <w:adjustRightInd w:val="0"/>
        <w:snapToGrid w:val="0"/>
        <w:spacing w:line="360" w:lineRule="auto"/>
        <w:ind w:left="0" w:leftChars="0" w:firstLine="42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夫妻相处的原则与艺术</w:t>
      </w:r>
    </w:p>
    <w:p>
      <w:pPr>
        <w:numPr>
          <w:ilvl w:val="0"/>
          <w:numId w:val="20"/>
        </w:numPr>
        <w:adjustRightInd w:val="0"/>
        <w:snapToGrid w:val="0"/>
        <w:spacing w:line="360" w:lineRule="auto"/>
        <w:ind w:left="0" w:leftChars="0" w:firstLine="42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美满婚姻的基本条件</w:t>
      </w:r>
    </w:p>
    <w:p>
      <w:pPr>
        <w:numPr>
          <w:ilvl w:val="0"/>
          <w:numId w:val="18"/>
        </w:numPr>
        <w:adjustRightInd w:val="0"/>
        <w:snapToGrid w:val="0"/>
        <w:spacing w:line="360" w:lineRule="auto"/>
        <w:ind w:left="420" w:leftChars="0" w:firstLine="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婚姻幸福感与子女的教育</w:t>
      </w: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numPr>
          <w:ilvl w:val="0"/>
          <w:numId w:val="0"/>
        </w:numPr>
        <w:adjustRightInd w:val="0"/>
        <w:snapToGrid w:val="0"/>
        <w:spacing w:line="360" w:lineRule="auto"/>
        <w:jc w:val="both"/>
        <w:rPr>
          <w:rFonts w:hint="eastAsia" w:asciiTheme="minorEastAsia" w:hAnsiTheme="minorEastAsia" w:eastAsiaTheme="minorEastAsia"/>
          <w:sz w:val="21"/>
          <w:szCs w:val="21"/>
          <w:lang w:val="en-US" w:eastAsia="zh-CN"/>
        </w:rPr>
      </w:pPr>
      <w:r>
        <w:rPr>
          <w:rFonts w:hint="eastAsia" w:eastAsia="黑体" w:cs="Times New Roman"/>
          <w:b/>
          <w:bCs/>
          <w:sz w:val="28"/>
          <w:lang w:val="en-US" w:eastAsia="zh-CN"/>
        </w:rPr>
        <w:t xml:space="preserve">   </w:t>
      </w:r>
      <w:r>
        <w:rPr>
          <w:rFonts w:hint="eastAsia" w:asciiTheme="minorEastAsia" w:hAnsiTheme="minorEastAsia" w:eastAsiaTheme="minorEastAsia"/>
          <w:sz w:val="21"/>
          <w:szCs w:val="21"/>
          <w:lang w:val="en-US" w:eastAsia="zh-CN"/>
        </w:rPr>
        <w:t xml:space="preserve">夫妻相处的原则与艺术，美满婚姻的基本条件 </w:t>
      </w:r>
    </w:p>
    <w:p>
      <w:pPr>
        <w:numPr>
          <w:ilvl w:val="0"/>
          <w:numId w:val="0"/>
        </w:numPr>
        <w:adjustRightInd w:val="0"/>
        <w:snapToGrid w:val="0"/>
        <w:spacing w:line="360" w:lineRule="auto"/>
        <w:jc w:val="both"/>
        <w:rPr>
          <w:rFonts w:hint="eastAsia" w:asciiTheme="minorEastAsia" w:hAnsiTheme="minorEastAsia" w:eastAsiaTheme="minorEastAsia"/>
          <w:sz w:val="21"/>
          <w:szCs w:val="21"/>
          <w:lang w:val="en-US" w:eastAsia="zh-CN"/>
        </w:rPr>
      </w:pPr>
    </w:p>
    <w:p>
      <w:pPr>
        <w:numPr>
          <w:ilvl w:val="0"/>
          <w:numId w:val="0"/>
        </w:numPr>
        <w:adjustRightInd w:val="0"/>
        <w:snapToGrid w:val="0"/>
        <w:spacing w:line="360" w:lineRule="auto"/>
        <w:jc w:val="both"/>
        <w:rPr>
          <w:rFonts w:hint="eastAsia" w:asciiTheme="minorEastAsia" w:hAnsiTheme="minorEastAsia" w:eastAsiaTheme="minorEastAsia"/>
          <w:sz w:val="21"/>
          <w:szCs w:val="21"/>
          <w:lang w:val="en-US" w:eastAsia="zh-CN"/>
        </w:rPr>
      </w:pPr>
    </w:p>
    <w:p>
      <w:pPr>
        <w:numPr>
          <w:ilvl w:val="0"/>
          <w:numId w:val="8"/>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 xml:space="preserve"> 准父母的准备与胎教</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【本章教学目的】</w:t>
      </w:r>
    </w:p>
    <w:p>
      <w:pPr>
        <w:numPr>
          <w:ilvl w:val="0"/>
          <w:numId w:val="21"/>
        </w:numPr>
        <w:adjustRightInd w:val="0"/>
        <w:snapToGrid w:val="0"/>
        <w:spacing w:line="360" w:lineRule="auto"/>
        <w:ind w:left="479" w:leftChars="228"/>
        <w:textAlignment w:val="baseline"/>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理解不同家庭成员的定位与作用</w:t>
      </w:r>
    </w:p>
    <w:p>
      <w:pPr>
        <w:numPr>
          <w:ilvl w:val="0"/>
          <w:numId w:val="21"/>
        </w:numPr>
        <w:adjustRightInd w:val="0"/>
        <w:snapToGrid w:val="0"/>
        <w:spacing w:line="360" w:lineRule="auto"/>
        <w:ind w:left="479" w:leftChars="228"/>
        <w:textAlignment w:val="baseline"/>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了解新手父母的反应以及如何做好迎接孩子到来的准备</w:t>
      </w:r>
    </w:p>
    <w:p>
      <w:pPr>
        <w:numPr>
          <w:ilvl w:val="0"/>
          <w:numId w:val="21"/>
        </w:numPr>
        <w:adjustRightInd w:val="0"/>
        <w:snapToGrid w:val="0"/>
        <w:spacing w:line="360" w:lineRule="auto"/>
        <w:ind w:left="479" w:leftChars="228"/>
        <w:textAlignment w:val="baseline"/>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认识胎教的方法</w:t>
      </w:r>
    </w:p>
    <w:p>
      <w:pPr>
        <w:widowControl w:val="0"/>
        <w:numPr>
          <w:ilvl w:val="0"/>
          <w:numId w:val="0"/>
        </w:numPr>
        <w:spacing w:line="240" w:lineRule="auto"/>
        <w:jc w:val="both"/>
        <w:rPr>
          <w:rFonts w:hint="eastAsia" w:asciiTheme="minorEastAsia" w:hAnsiTheme="minorEastAsia" w:eastAsiaTheme="minorEastAsia"/>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22"/>
        </w:numPr>
        <w:adjustRightInd w:val="0"/>
        <w:snapToGrid w:val="0"/>
        <w:spacing w:line="360" w:lineRule="auto"/>
        <w:ind w:firstLine="420" w:firstLineChars="20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父亲角色与母亲角色</w:t>
      </w:r>
    </w:p>
    <w:p>
      <w:pPr>
        <w:numPr>
          <w:ilvl w:val="0"/>
          <w:numId w:val="22"/>
        </w:numPr>
        <w:adjustRightInd w:val="0"/>
        <w:snapToGrid w:val="0"/>
        <w:spacing w:line="360" w:lineRule="auto"/>
        <w:ind w:firstLine="420" w:firstLineChars="20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新手父母的反应</w:t>
      </w:r>
    </w:p>
    <w:p>
      <w:pPr>
        <w:numPr>
          <w:ilvl w:val="0"/>
          <w:numId w:val="23"/>
        </w:numPr>
        <w:tabs>
          <w:tab w:val="left" w:pos="312"/>
        </w:tabs>
        <w:adjustRightInd w:val="0"/>
        <w:snapToGrid w:val="0"/>
        <w:spacing w:line="360" w:lineRule="auto"/>
        <w:ind w:left="0" w:leftChars="0" w:firstLine="42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成为父母的原因</w:t>
      </w:r>
    </w:p>
    <w:p>
      <w:pPr>
        <w:numPr>
          <w:ilvl w:val="0"/>
          <w:numId w:val="23"/>
        </w:numPr>
        <w:tabs>
          <w:tab w:val="left" w:pos="312"/>
        </w:tabs>
        <w:adjustRightInd w:val="0"/>
        <w:snapToGrid w:val="0"/>
        <w:spacing w:line="360" w:lineRule="auto"/>
        <w:ind w:left="0" w:leftChars="0" w:firstLine="42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准父母的准备</w:t>
      </w:r>
    </w:p>
    <w:p>
      <w:pPr>
        <w:numPr>
          <w:ilvl w:val="0"/>
          <w:numId w:val="23"/>
        </w:numPr>
        <w:tabs>
          <w:tab w:val="left" w:pos="312"/>
        </w:tabs>
        <w:adjustRightInd w:val="0"/>
        <w:snapToGrid w:val="0"/>
        <w:spacing w:line="360" w:lineRule="auto"/>
        <w:ind w:left="0" w:leftChars="0" w:firstLine="42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对新手父母的指导</w:t>
      </w:r>
    </w:p>
    <w:p>
      <w:pPr>
        <w:numPr>
          <w:ilvl w:val="0"/>
          <w:numId w:val="22"/>
        </w:numPr>
        <w:adjustRightInd w:val="0"/>
        <w:snapToGrid w:val="0"/>
        <w:spacing w:line="360" w:lineRule="auto"/>
        <w:ind w:firstLine="420" w:firstLineChars="20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胎教的方法</w:t>
      </w: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numPr>
          <w:ilvl w:val="0"/>
          <w:numId w:val="0"/>
        </w:numPr>
        <w:adjustRightInd w:val="0"/>
        <w:snapToGrid w:val="0"/>
        <w:spacing w:line="360" w:lineRule="auto"/>
        <w:jc w:val="both"/>
        <w:rPr>
          <w:rFonts w:hint="eastAsia" w:asciiTheme="minorEastAsia" w:hAnsiTheme="minorEastAsia" w:eastAsiaTheme="minorEastAsia"/>
          <w:sz w:val="21"/>
          <w:szCs w:val="21"/>
          <w:lang w:val="en-US" w:eastAsia="zh-CN"/>
        </w:rPr>
      </w:pPr>
      <w:r>
        <w:rPr>
          <w:rFonts w:hint="eastAsia" w:eastAsia="黑体" w:cs="Times New Roman"/>
          <w:b/>
          <w:bCs/>
          <w:sz w:val="28"/>
          <w:lang w:val="en-US" w:eastAsia="zh-CN"/>
        </w:rPr>
        <w:t xml:space="preserve">   </w:t>
      </w:r>
      <w:r>
        <w:rPr>
          <w:rFonts w:hint="eastAsia" w:asciiTheme="minorEastAsia" w:hAnsiTheme="minorEastAsia" w:eastAsiaTheme="minorEastAsia"/>
          <w:sz w:val="21"/>
          <w:szCs w:val="21"/>
          <w:lang w:val="en-US" w:eastAsia="zh-CN"/>
        </w:rPr>
        <w:t>父母亲角色的认识，准父母的准备</w:t>
      </w:r>
    </w:p>
    <w:p>
      <w:pPr>
        <w:numPr>
          <w:ilvl w:val="0"/>
          <w:numId w:val="0"/>
        </w:numPr>
        <w:adjustRightInd w:val="0"/>
        <w:snapToGrid w:val="0"/>
        <w:spacing w:line="360" w:lineRule="auto"/>
        <w:jc w:val="both"/>
        <w:rPr>
          <w:rFonts w:hint="eastAsia" w:asciiTheme="minorEastAsia" w:hAnsiTheme="minorEastAsia" w:eastAsiaTheme="minorEastAsia"/>
          <w:sz w:val="21"/>
          <w:szCs w:val="21"/>
          <w:lang w:val="en-US" w:eastAsia="zh-CN"/>
        </w:rPr>
      </w:pPr>
    </w:p>
    <w:p>
      <w:pPr>
        <w:numPr>
          <w:ilvl w:val="0"/>
          <w:numId w:val="0"/>
        </w:numPr>
        <w:adjustRightInd w:val="0"/>
        <w:snapToGrid w:val="0"/>
        <w:spacing w:line="360" w:lineRule="auto"/>
        <w:jc w:val="both"/>
        <w:rPr>
          <w:rFonts w:hint="eastAsia" w:asciiTheme="minorEastAsia" w:hAnsiTheme="minorEastAsia" w:eastAsiaTheme="minorEastAsia"/>
          <w:sz w:val="21"/>
          <w:szCs w:val="21"/>
          <w:lang w:val="en-US" w:eastAsia="zh-CN"/>
        </w:rPr>
      </w:pPr>
    </w:p>
    <w:p>
      <w:pPr>
        <w:numPr>
          <w:ilvl w:val="0"/>
          <w:numId w:val="0"/>
        </w:numPr>
        <w:adjustRightInd w:val="0"/>
        <w:snapToGrid w:val="0"/>
        <w:spacing w:line="360" w:lineRule="auto"/>
        <w:jc w:val="both"/>
        <w:rPr>
          <w:rFonts w:hint="eastAsia" w:asciiTheme="minorEastAsia" w:hAnsiTheme="minorEastAsia" w:eastAsiaTheme="minorEastAsia"/>
          <w:sz w:val="21"/>
          <w:szCs w:val="21"/>
          <w:lang w:val="en-US" w:eastAsia="zh-CN"/>
        </w:rPr>
      </w:pPr>
    </w:p>
    <w:p>
      <w:pPr>
        <w:numPr>
          <w:ilvl w:val="0"/>
          <w:numId w:val="8"/>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 xml:space="preserve"> 家庭教养方式与亲子互动</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【本章教学目的】</w:t>
      </w:r>
    </w:p>
    <w:p>
      <w:pPr>
        <w:widowControl w:val="0"/>
        <w:numPr>
          <w:ilvl w:val="0"/>
          <w:numId w:val="24"/>
        </w:numPr>
        <w:spacing w:line="240" w:lineRule="auto"/>
        <w:ind w:firstLine="630" w:firstLineChars="3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了解鲍姆林德关于家庭教养风格的四种分类及其对儿童发展的影响</w:t>
      </w:r>
    </w:p>
    <w:p>
      <w:pPr>
        <w:widowControl w:val="0"/>
        <w:numPr>
          <w:ilvl w:val="0"/>
          <w:numId w:val="24"/>
        </w:numPr>
        <w:spacing w:line="240" w:lineRule="auto"/>
        <w:ind w:firstLine="630" w:firstLineChars="3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理解亲子互动的类型</w:t>
      </w:r>
    </w:p>
    <w:p>
      <w:pPr>
        <w:widowControl w:val="0"/>
        <w:numPr>
          <w:ilvl w:val="0"/>
          <w:numId w:val="24"/>
        </w:numPr>
        <w:spacing w:line="240" w:lineRule="auto"/>
        <w:ind w:firstLine="630" w:firstLineChars="3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掌握亲子沟通的有效方式</w:t>
      </w:r>
    </w:p>
    <w:p>
      <w:pPr>
        <w:widowControl w:val="0"/>
        <w:numPr>
          <w:ilvl w:val="0"/>
          <w:numId w:val="0"/>
        </w:numPr>
        <w:spacing w:line="240" w:lineRule="auto"/>
        <w:jc w:val="both"/>
        <w:rPr>
          <w:rFonts w:hint="eastAsia" w:asciiTheme="minorEastAsia" w:hAnsiTheme="minorEastAsia" w:eastAsiaTheme="minorEastAsia"/>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25"/>
        </w:numPr>
        <w:adjustRightInd w:val="0"/>
        <w:snapToGrid w:val="0"/>
        <w:spacing w:line="360" w:lineRule="auto"/>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鲍姆林德教养方式的划分标准及四种教养方式的简单介绍</w:t>
      </w:r>
    </w:p>
    <w:p>
      <w:pPr>
        <w:numPr>
          <w:ilvl w:val="0"/>
          <w:numId w:val="25"/>
        </w:numPr>
        <w:adjustRightInd w:val="0"/>
        <w:snapToGrid w:val="0"/>
        <w:spacing w:line="360" w:lineRule="auto"/>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不同教养方式对儿童发展的影响</w:t>
      </w:r>
    </w:p>
    <w:p>
      <w:pPr>
        <w:numPr>
          <w:ilvl w:val="0"/>
          <w:numId w:val="25"/>
        </w:numPr>
        <w:adjustRightInd w:val="0"/>
        <w:snapToGrid w:val="0"/>
        <w:spacing w:line="360" w:lineRule="auto"/>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亲子互动的概念及不同类型</w:t>
      </w:r>
    </w:p>
    <w:p>
      <w:pPr>
        <w:numPr>
          <w:ilvl w:val="0"/>
          <w:numId w:val="25"/>
        </w:numPr>
        <w:adjustRightInd w:val="0"/>
        <w:snapToGrid w:val="0"/>
        <w:spacing w:line="360" w:lineRule="auto"/>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亲子沟通的有效方式</w:t>
      </w:r>
    </w:p>
    <w:p>
      <w:pPr>
        <w:numPr>
          <w:ilvl w:val="0"/>
          <w:numId w:val="26"/>
        </w:numPr>
        <w:tabs>
          <w:tab w:val="left" w:pos="312"/>
        </w:tabs>
        <w:adjustRightInd w:val="0"/>
        <w:snapToGrid w:val="0"/>
        <w:spacing w:line="360" w:lineRule="auto"/>
        <w:ind w:left="0" w:leftChars="0" w:firstLine="420" w:firstLine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PET的介绍</w:t>
      </w:r>
    </w:p>
    <w:p>
      <w:pPr>
        <w:numPr>
          <w:ilvl w:val="0"/>
          <w:numId w:val="26"/>
        </w:numPr>
        <w:tabs>
          <w:tab w:val="left" w:pos="312"/>
        </w:tabs>
        <w:adjustRightInd w:val="0"/>
        <w:snapToGrid w:val="0"/>
        <w:spacing w:line="360" w:lineRule="auto"/>
        <w:ind w:left="0" w:leftChars="0" w:firstLine="420" w:firstLine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正面管教</w:t>
      </w: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numPr>
          <w:ilvl w:val="0"/>
          <w:numId w:val="0"/>
        </w:numPr>
        <w:adjustRightInd w:val="0"/>
        <w:snapToGrid w:val="0"/>
        <w:spacing w:line="360" w:lineRule="auto"/>
        <w:jc w:val="both"/>
        <w:rPr>
          <w:rFonts w:hint="eastAsia" w:asciiTheme="minorEastAsia" w:hAnsiTheme="minorEastAsia" w:eastAsiaTheme="minorEastAsia" w:cstheme="minorEastAsia"/>
          <w:b w:val="0"/>
          <w:bCs/>
          <w:sz w:val="21"/>
          <w:szCs w:val="21"/>
          <w:lang w:val="en-US" w:eastAsia="zh-CN"/>
        </w:rPr>
      </w:pPr>
      <w:r>
        <w:rPr>
          <w:rFonts w:hint="eastAsia" w:eastAsia="黑体" w:cs="Times New Roman"/>
          <w:b/>
          <w:bCs/>
          <w:sz w:val="28"/>
          <w:lang w:val="en-US" w:eastAsia="zh-CN"/>
        </w:rPr>
        <w:t xml:space="preserve">  </w:t>
      </w:r>
      <w:r>
        <w:rPr>
          <w:rFonts w:hint="eastAsia" w:asciiTheme="minorEastAsia" w:hAnsiTheme="minorEastAsia" w:eastAsiaTheme="minorEastAsia" w:cstheme="minorEastAsia"/>
          <w:b w:val="0"/>
          <w:bCs/>
          <w:sz w:val="21"/>
          <w:szCs w:val="21"/>
          <w:lang w:val="en-US" w:eastAsia="zh-CN"/>
        </w:rPr>
        <w:t xml:space="preserve"> 鲍姆林德划分的四种教养方式，亲子沟通的有效方法</w:t>
      </w:r>
    </w:p>
    <w:p>
      <w:pPr>
        <w:numPr>
          <w:ilvl w:val="0"/>
          <w:numId w:val="0"/>
        </w:numPr>
        <w:adjustRightInd w:val="0"/>
        <w:snapToGrid w:val="0"/>
        <w:spacing w:line="360" w:lineRule="auto"/>
        <w:jc w:val="both"/>
        <w:rPr>
          <w:rFonts w:hint="eastAsia" w:asciiTheme="minorEastAsia" w:hAnsiTheme="minorEastAsia" w:eastAsiaTheme="minorEastAsia" w:cstheme="minorEastAsia"/>
          <w:b w:val="0"/>
          <w:bCs/>
          <w:sz w:val="21"/>
          <w:szCs w:val="21"/>
          <w:lang w:val="en-US" w:eastAsia="zh-CN"/>
        </w:rPr>
      </w:pPr>
    </w:p>
    <w:p>
      <w:pPr>
        <w:numPr>
          <w:ilvl w:val="0"/>
          <w:numId w:val="0"/>
        </w:numPr>
        <w:adjustRightInd w:val="0"/>
        <w:snapToGrid w:val="0"/>
        <w:spacing w:line="360" w:lineRule="auto"/>
        <w:jc w:val="both"/>
        <w:rPr>
          <w:rFonts w:hint="eastAsia" w:asciiTheme="minorEastAsia" w:hAnsiTheme="minorEastAsia" w:eastAsiaTheme="minorEastAsia" w:cstheme="minorEastAsia"/>
          <w:b w:val="0"/>
          <w:bCs/>
          <w:sz w:val="21"/>
          <w:szCs w:val="21"/>
          <w:lang w:val="en-US" w:eastAsia="zh-CN"/>
        </w:rPr>
      </w:pPr>
    </w:p>
    <w:p>
      <w:pPr>
        <w:numPr>
          <w:ilvl w:val="0"/>
          <w:numId w:val="0"/>
        </w:numPr>
        <w:adjustRightInd w:val="0"/>
        <w:snapToGrid w:val="0"/>
        <w:spacing w:line="360" w:lineRule="auto"/>
        <w:jc w:val="both"/>
        <w:rPr>
          <w:rFonts w:hint="eastAsia" w:asciiTheme="minorEastAsia" w:hAnsiTheme="minorEastAsia" w:eastAsiaTheme="minorEastAsia" w:cstheme="minorEastAsia"/>
          <w:b w:val="0"/>
          <w:bCs/>
          <w:sz w:val="21"/>
          <w:szCs w:val="21"/>
          <w:lang w:val="en-US" w:eastAsia="zh-CN"/>
        </w:rPr>
      </w:pPr>
    </w:p>
    <w:p>
      <w:pPr>
        <w:numPr>
          <w:ilvl w:val="0"/>
          <w:numId w:val="8"/>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 xml:space="preserve"> 家庭与儿童早期社会关系的发展</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【本章教学目的】</w:t>
      </w:r>
    </w:p>
    <w:p>
      <w:pPr>
        <w:widowControl w:val="0"/>
        <w:numPr>
          <w:ilvl w:val="0"/>
          <w:numId w:val="27"/>
        </w:numPr>
        <w:spacing w:line="360" w:lineRule="auto"/>
        <w:ind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回顾依恋的概念，熟悉依恋的发展阶段，了解依恋的影响因素以及对儿童发展的促进作用</w:t>
      </w:r>
    </w:p>
    <w:p>
      <w:pPr>
        <w:widowControl w:val="0"/>
        <w:numPr>
          <w:ilvl w:val="0"/>
          <w:numId w:val="27"/>
        </w:numPr>
        <w:spacing w:line="360" w:lineRule="auto"/>
        <w:ind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初步掌握建立积极亲子关系的方法</w:t>
      </w:r>
    </w:p>
    <w:p>
      <w:pPr>
        <w:widowControl w:val="0"/>
        <w:numPr>
          <w:ilvl w:val="0"/>
          <w:numId w:val="27"/>
        </w:numPr>
        <w:spacing w:line="360" w:lineRule="auto"/>
        <w:ind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简单了解父母对儿童同伴关系的影响，学习帮助儿童改善同伴关系的方法和策略</w:t>
      </w:r>
    </w:p>
    <w:p>
      <w:pPr>
        <w:widowControl w:val="0"/>
        <w:numPr>
          <w:ilvl w:val="0"/>
          <w:numId w:val="0"/>
        </w:numPr>
        <w:spacing w:line="240" w:lineRule="auto"/>
        <w:jc w:val="both"/>
        <w:rPr>
          <w:rFonts w:hint="eastAsia" w:asciiTheme="minorEastAsia" w:hAnsiTheme="minorEastAsia" w:eastAsiaTheme="minorEastAsia"/>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28"/>
        </w:numPr>
        <w:adjustRightInd w:val="0"/>
        <w:snapToGrid w:val="0"/>
        <w:spacing w:line="360" w:lineRule="auto"/>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依恋与儿童的发展</w:t>
      </w:r>
    </w:p>
    <w:p>
      <w:pPr>
        <w:numPr>
          <w:ilvl w:val="0"/>
          <w:numId w:val="29"/>
        </w:numPr>
        <w:tabs>
          <w:tab w:val="left" w:pos="312"/>
        </w:tabs>
        <w:adjustRightInd w:val="0"/>
        <w:snapToGrid w:val="0"/>
        <w:spacing w:line="360" w:lineRule="auto"/>
        <w:ind w:left="0" w:leftChars="0" w:firstLine="420" w:firstLine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依恋理论的回顾</w:t>
      </w:r>
    </w:p>
    <w:p>
      <w:pPr>
        <w:numPr>
          <w:ilvl w:val="0"/>
          <w:numId w:val="29"/>
        </w:numPr>
        <w:tabs>
          <w:tab w:val="left" w:pos="312"/>
        </w:tabs>
        <w:adjustRightInd w:val="0"/>
        <w:snapToGrid w:val="0"/>
        <w:spacing w:line="360" w:lineRule="auto"/>
        <w:ind w:left="0" w:leftChars="0" w:firstLine="420" w:firstLine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家庭健康安全的亲子依恋关系</w:t>
      </w:r>
    </w:p>
    <w:p>
      <w:pPr>
        <w:numPr>
          <w:ilvl w:val="0"/>
          <w:numId w:val="29"/>
        </w:numPr>
        <w:tabs>
          <w:tab w:val="left" w:pos="312"/>
        </w:tabs>
        <w:adjustRightInd w:val="0"/>
        <w:snapToGrid w:val="0"/>
        <w:spacing w:line="360" w:lineRule="auto"/>
        <w:ind w:left="0" w:leftChars="0" w:firstLine="420" w:firstLine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依恋关系的延伸：建立积极的师幼关系</w:t>
      </w:r>
    </w:p>
    <w:p>
      <w:pPr>
        <w:numPr>
          <w:ilvl w:val="0"/>
          <w:numId w:val="28"/>
        </w:numPr>
        <w:adjustRightInd w:val="0"/>
        <w:snapToGrid w:val="0"/>
        <w:spacing w:line="360" w:lineRule="auto"/>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建立积极的亲子关系</w:t>
      </w:r>
    </w:p>
    <w:p>
      <w:pPr>
        <w:numPr>
          <w:ilvl w:val="0"/>
          <w:numId w:val="30"/>
        </w:numPr>
        <w:tabs>
          <w:tab w:val="left" w:pos="312"/>
        </w:tabs>
        <w:adjustRightInd w:val="0"/>
        <w:snapToGrid w:val="0"/>
        <w:spacing w:line="360" w:lineRule="auto"/>
        <w:ind w:left="0" w:leftChars="0" w:firstLine="420" w:firstLine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什么是积极的亲子关系</w:t>
      </w:r>
    </w:p>
    <w:p>
      <w:pPr>
        <w:numPr>
          <w:ilvl w:val="0"/>
          <w:numId w:val="30"/>
        </w:numPr>
        <w:tabs>
          <w:tab w:val="left" w:pos="312"/>
        </w:tabs>
        <w:adjustRightInd w:val="0"/>
        <w:snapToGrid w:val="0"/>
        <w:spacing w:line="360" w:lineRule="auto"/>
        <w:ind w:left="0" w:leftChars="0" w:firstLine="420" w:firstLine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影响亲子关系的因素</w:t>
      </w:r>
    </w:p>
    <w:p>
      <w:pPr>
        <w:numPr>
          <w:ilvl w:val="0"/>
          <w:numId w:val="30"/>
        </w:numPr>
        <w:tabs>
          <w:tab w:val="left" w:pos="312"/>
        </w:tabs>
        <w:adjustRightInd w:val="0"/>
        <w:snapToGrid w:val="0"/>
        <w:spacing w:line="360" w:lineRule="auto"/>
        <w:ind w:left="0" w:leftChars="0" w:firstLine="420" w:firstLine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如何建立积极的亲子关系</w:t>
      </w:r>
    </w:p>
    <w:p>
      <w:pPr>
        <w:numPr>
          <w:ilvl w:val="0"/>
          <w:numId w:val="28"/>
        </w:numPr>
        <w:adjustRightInd w:val="0"/>
        <w:snapToGrid w:val="0"/>
        <w:spacing w:line="360" w:lineRule="auto"/>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家庭与儿童同伴关系的发展</w:t>
      </w:r>
    </w:p>
    <w:p>
      <w:pPr>
        <w:numPr>
          <w:ilvl w:val="0"/>
          <w:numId w:val="28"/>
        </w:numPr>
        <w:adjustRightInd w:val="0"/>
        <w:snapToGrid w:val="0"/>
        <w:spacing w:line="360" w:lineRule="auto"/>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相关内容家庭共育沟通案例分析</w:t>
      </w: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numPr>
          <w:ilvl w:val="0"/>
          <w:numId w:val="0"/>
        </w:numPr>
        <w:adjustRightInd w:val="0"/>
        <w:snapToGrid w:val="0"/>
        <w:spacing w:line="360" w:lineRule="auto"/>
        <w:jc w:val="both"/>
        <w:rPr>
          <w:rFonts w:hint="eastAsia" w:asciiTheme="minorEastAsia" w:hAnsiTheme="minorEastAsia" w:eastAsiaTheme="minorEastAsia" w:cstheme="minorEastAsia"/>
          <w:b w:val="0"/>
          <w:bCs/>
          <w:sz w:val="21"/>
          <w:szCs w:val="21"/>
          <w:lang w:val="en-US" w:eastAsia="zh-CN"/>
        </w:rPr>
      </w:pPr>
      <w:r>
        <w:rPr>
          <w:rFonts w:hint="eastAsia" w:eastAsia="黑体" w:cs="Times New Roman"/>
          <w:b/>
          <w:bCs/>
          <w:sz w:val="28"/>
          <w:lang w:val="en-US" w:eastAsia="zh-CN"/>
        </w:rPr>
        <w:t xml:space="preserve">  </w:t>
      </w:r>
      <w:r>
        <w:rPr>
          <w:rFonts w:hint="eastAsia" w:asciiTheme="minorEastAsia" w:hAnsiTheme="minorEastAsia" w:eastAsiaTheme="minorEastAsia" w:cstheme="minorEastAsia"/>
          <w:b w:val="0"/>
          <w:bCs/>
          <w:sz w:val="21"/>
          <w:szCs w:val="21"/>
          <w:lang w:val="en-US" w:eastAsia="zh-CN"/>
        </w:rPr>
        <w:t xml:space="preserve"> 安全依恋的建立与积极亲子关系的建立</w:t>
      </w:r>
    </w:p>
    <w:p>
      <w:pPr>
        <w:widowControl w:val="0"/>
        <w:numPr>
          <w:ilvl w:val="0"/>
          <w:numId w:val="0"/>
        </w:numPr>
        <w:spacing w:line="240" w:lineRule="auto"/>
        <w:jc w:val="both"/>
        <w:rPr>
          <w:rFonts w:hint="eastAsia" w:asciiTheme="minorEastAsia" w:hAnsiTheme="minorEastAsia" w:eastAsiaTheme="minorEastAsia"/>
          <w:sz w:val="21"/>
          <w:szCs w:val="21"/>
          <w:lang w:val="en-US" w:eastAsia="zh-CN"/>
        </w:rPr>
      </w:pPr>
    </w:p>
    <w:p>
      <w:pPr>
        <w:widowControl w:val="0"/>
        <w:numPr>
          <w:ilvl w:val="0"/>
          <w:numId w:val="0"/>
        </w:numPr>
        <w:spacing w:line="240" w:lineRule="auto"/>
        <w:jc w:val="both"/>
        <w:rPr>
          <w:rFonts w:hint="eastAsia" w:asciiTheme="minorEastAsia" w:hAnsiTheme="minorEastAsia" w:eastAsiaTheme="minorEastAsia"/>
          <w:sz w:val="21"/>
          <w:szCs w:val="21"/>
          <w:lang w:val="en-US" w:eastAsia="zh-CN"/>
        </w:rPr>
      </w:pPr>
    </w:p>
    <w:p>
      <w:pPr>
        <w:numPr>
          <w:ilvl w:val="0"/>
          <w:numId w:val="8"/>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 xml:space="preserve"> 家庭与儿童自主性、主动性、自尊的发展</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【本章教学目的】</w:t>
      </w:r>
    </w:p>
    <w:p>
      <w:pPr>
        <w:widowControl w:val="0"/>
        <w:numPr>
          <w:ilvl w:val="0"/>
          <w:numId w:val="31"/>
        </w:numPr>
        <w:spacing w:line="360" w:lineRule="auto"/>
        <w:ind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了解儿童自主性和主动性发展的行为标注，掌握家园合作促进儿童自主性和主动性发展的具体策略</w:t>
      </w:r>
    </w:p>
    <w:p>
      <w:pPr>
        <w:widowControl w:val="0"/>
        <w:numPr>
          <w:ilvl w:val="0"/>
          <w:numId w:val="31"/>
        </w:numPr>
        <w:spacing w:line="360" w:lineRule="auto"/>
        <w:ind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了解促进儿童自尊发展的具体策略</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32"/>
        </w:numPr>
        <w:adjustRightInd w:val="0"/>
        <w:snapToGrid w:val="0"/>
        <w:spacing w:line="360" w:lineRule="auto"/>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家庭与儿童自主性和主动性的发展</w:t>
      </w:r>
    </w:p>
    <w:p>
      <w:pPr>
        <w:numPr>
          <w:ilvl w:val="0"/>
          <w:numId w:val="33"/>
        </w:numPr>
        <w:adjustRightInd w:val="0"/>
        <w:snapToGrid w:val="0"/>
        <w:spacing w:line="360" w:lineRule="auto"/>
        <w:ind w:left="0" w:leftChars="0" w:firstLine="420" w:firstLine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儿童的自主性和主动性</w:t>
      </w:r>
    </w:p>
    <w:p>
      <w:pPr>
        <w:numPr>
          <w:ilvl w:val="0"/>
          <w:numId w:val="33"/>
        </w:numPr>
        <w:adjustRightInd w:val="0"/>
        <w:snapToGrid w:val="0"/>
        <w:spacing w:line="360" w:lineRule="auto"/>
        <w:ind w:left="0" w:leftChars="0" w:firstLine="420" w:firstLine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理解、支持学步其儿童自主性的发展</w:t>
      </w:r>
    </w:p>
    <w:p>
      <w:pPr>
        <w:numPr>
          <w:ilvl w:val="0"/>
          <w:numId w:val="33"/>
        </w:numPr>
        <w:adjustRightInd w:val="0"/>
        <w:snapToGrid w:val="0"/>
        <w:spacing w:line="360" w:lineRule="auto"/>
        <w:ind w:left="0" w:leftChars="0" w:firstLine="420" w:firstLine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理解、支持学步其儿童主动性的发展</w:t>
      </w:r>
    </w:p>
    <w:p>
      <w:pPr>
        <w:numPr>
          <w:ilvl w:val="0"/>
          <w:numId w:val="32"/>
        </w:numPr>
        <w:adjustRightInd w:val="0"/>
        <w:snapToGrid w:val="0"/>
        <w:spacing w:line="360" w:lineRule="auto"/>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家庭与儿童自尊的发展</w:t>
      </w:r>
    </w:p>
    <w:p>
      <w:pPr>
        <w:numPr>
          <w:ilvl w:val="0"/>
          <w:numId w:val="34"/>
        </w:numPr>
        <w:adjustRightInd w:val="0"/>
        <w:snapToGrid w:val="0"/>
        <w:spacing w:line="360" w:lineRule="auto"/>
        <w:ind w:left="0" w:leftChars="0" w:firstLine="420" w:firstLine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自尊及其发展</w:t>
      </w:r>
    </w:p>
    <w:p>
      <w:pPr>
        <w:numPr>
          <w:ilvl w:val="0"/>
          <w:numId w:val="34"/>
        </w:numPr>
        <w:adjustRightInd w:val="0"/>
        <w:snapToGrid w:val="0"/>
        <w:spacing w:line="360" w:lineRule="auto"/>
        <w:ind w:left="0" w:leftChars="0" w:firstLine="420" w:firstLine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父母的教养实践与儿童的自尊</w:t>
      </w:r>
    </w:p>
    <w:p>
      <w:pPr>
        <w:numPr>
          <w:ilvl w:val="0"/>
          <w:numId w:val="34"/>
        </w:numPr>
        <w:adjustRightInd w:val="0"/>
        <w:snapToGrid w:val="0"/>
        <w:spacing w:line="360" w:lineRule="auto"/>
        <w:ind w:left="0" w:leftChars="0" w:firstLine="420" w:firstLine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促进儿童自尊的发展</w:t>
      </w:r>
    </w:p>
    <w:p>
      <w:pPr>
        <w:numPr>
          <w:ilvl w:val="0"/>
          <w:numId w:val="0"/>
        </w:numPr>
        <w:adjustRightInd w:val="0"/>
        <w:snapToGrid w:val="0"/>
        <w:spacing w:line="360" w:lineRule="auto"/>
        <w:ind w:left="420" w:leftChars="0"/>
        <w:rPr>
          <w:rFonts w:hint="default"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三、相关内容家庭共育沟通案例分析</w:t>
      </w: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numPr>
          <w:ilvl w:val="0"/>
          <w:numId w:val="0"/>
        </w:numPr>
        <w:adjustRightInd w:val="0"/>
        <w:snapToGrid w:val="0"/>
        <w:spacing w:line="360" w:lineRule="auto"/>
        <w:jc w:val="both"/>
        <w:rPr>
          <w:rFonts w:hint="eastAsia" w:asciiTheme="minorEastAsia" w:hAnsiTheme="minorEastAsia" w:eastAsiaTheme="minorEastAsia" w:cstheme="minorEastAsia"/>
          <w:b w:val="0"/>
          <w:bCs/>
          <w:sz w:val="21"/>
          <w:szCs w:val="21"/>
          <w:lang w:val="en-US" w:eastAsia="zh-CN"/>
        </w:rPr>
      </w:pPr>
      <w:r>
        <w:rPr>
          <w:rFonts w:hint="eastAsia" w:eastAsia="黑体" w:cs="Times New Roman"/>
          <w:b/>
          <w:bCs/>
          <w:sz w:val="28"/>
          <w:lang w:val="en-US" w:eastAsia="zh-CN"/>
        </w:rPr>
        <w:t xml:space="preserve">  </w:t>
      </w:r>
      <w:r>
        <w:rPr>
          <w:rFonts w:hint="eastAsia" w:asciiTheme="minorEastAsia" w:hAnsiTheme="minorEastAsia" w:eastAsiaTheme="minorEastAsia" w:cstheme="minorEastAsia"/>
          <w:b w:val="0"/>
          <w:bCs/>
          <w:sz w:val="21"/>
          <w:szCs w:val="21"/>
          <w:lang w:val="en-US" w:eastAsia="zh-CN"/>
        </w:rPr>
        <w:t xml:space="preserve"> 理解、支持学步其儿童主动性、自主性的发展；促进儿童自尊的发展</w:t>
      </w:r>
    </w:p>
    <w:p>
      <w:pPr>
        <w:numPr>
          <w:ilvl w:val="0"/>
          <w:numId w:val="0"/>
        </w:numPr>
        <w:adjustRightInd w:val="0"/>
        <w:snapToGrid w:val="0"/>
        <w:spacing w:line="360" w:lineRule="auto"/>
        <w:jc w:val="both"/>
        <w:rPr>
          <w:rFonts w:hint="eastAsia" w:asciiTheme="minorEastAsia" w:hAnsiTheme="minorEastAsia" w:eastAsiaTheme="minorEastAsia" w:cstheme="minorEastAsia"/>
          <w:b w:val="0"/>
          <w:bCs/>
          <w:sz w:val="21"/>
          <w:szCs w:val="21"/>
          <w:lang w:val="en-US" w:eastAsia="zh-CN"/>
        </w:rPr>
      </w:pPr>
    </w:p>
    <w:p>
      <w:pPr>
        <w:numPr>
          <w:ilvl w:val="0"/>
          <w:numId w:val="0"/>
        </w:numPr>
        <w:adjustRightInd w:val="0"/>
        <w:snapToGrid w:val="0"/>
        <w:spacing w:line="360" w:lineRule="auto"/>
        <w:jc w:val="both"/>
        <w:rPr>
          <w:rFonts w:hint="eastAsia" w:asciiTheme="minorEastAsia" w:hAnsiTheme="minorEastAsia" w:eastAsiaTheme="minorEastAsia" w:cstheme="minorEastAsia"/>
          <w:b w:val="0"/>
          <w:bCs/>
          <w:sz w:val="21"/>
          <w:szCs w:val="21"/>
          <w:lang w:val="en-US" w:eastAsia="zh-CN"/>
        </w:rPr>
      </w:pPr>
    </w:p>
    <w:p>
      <w:pPr>
        <w:numPr>
          <w:ilvl w:val="0"/>
          <w:numId w:val="0"/>
        </w:numPr>
        <w:adjustRightInd w:val="0"/>
        <w:snapToGrid w:val="0"/>
        <w:spacing w:line="360" w:lineRule="auto"/>
        <w:jc w:val="both"/>
        <w:rPr>
          <w:rFonts w:hint="eastAsia" w:asciiTheme="minorEastAsia" w:hAnsiTheme="minorEastAsia" w:eastAsiaTheme="minorEastAsia" w:cstheme="minorEastAsia"/>
          <w:b w:val="0"/>
          <w:bCs/>
          <w:sz w:val="21"/>
          <w:szCs w:val="21"/>
          <w:lang w:val="en-US" w:eastAsia="zh-CN"/>
        </w:rPr>
      </w:pPr>
    </w:p>
    <w:p>
      <w:pPr>
        <w:numPr>
          <w:ilvl w:val="0"/>
          <w:numId w:val="8"/>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 xml:space="preserve"> 学前儿童性别角色与性教育</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【本章教学目的】</w:t>
      </w:r>
    </w:p>
    <w:p>
      <w:pPr>
        <w:widowControl w:val="0"/>
        <w:numPr>
          <w:ilvl w:val="0"/>
          <w:numId w:val="35"/>
        </w:numPr>
        <w:spacing w:line="360" w:lineRule="auto"/>
        <w:ind w:firstLine="630" w:firstLineChars="3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了解学前儿童性别角色教育的概念、儿童性别概念、性别刻板印象、性别定型行为的发展</w:t>
      </w:r>
    </w:p>
    <w:p>
      <w:pPr>
        <w:widowControl w:val="0"/>
        <w:numPr>
          <w:ilvl w:val="0"/>
          <w:numId w:val="35"/>
        </w:numPr>
        <w:spacing w:line="360" w:lineRule="auto"/>
        <w:ind w:firstLine="630" w:firstLineChars="3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在了解性教育重要性、目标与内容的基础上，初步掌握一些学前儿童性教育的方法</w:t>
      </w:r>
    </w:p>
    <w:p>
      <w:pPr>
        <w:widowControl w:val="0"/>
        <w:numPr>
          <w:ilvl w:val="0"/>
          <w:numId w:val="0"/>
        </w:numPr>
        <w:spacing w:line="240" w:lineRule="auto"/>
        <w:jc w:val="both"/>
        <w:rPr>
          <w:rFonts w:hint="eastAsia" w:asciiTheme="minorEastAsia" w:hAnsiTheme="minorEastAsia" w:eastAsiaTheme="minorEastAsia"/>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0"/>
        </w:numPr>
        <w:adjustRightInd w:val="0"/>
        <w:snapToGrid w:val="0"/>
        <w:spacing w:line="360" w:lineRule="auto"/>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一、学前儿童性别角色教育</w:t>
      </w:r>
    </w:p>
    <w:p>
      <w:pPr>
        <w:numPr>
          <w:ilvl w:val="0"/>
          <w:numId w:val="36"/>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性别含义与儿童性别角色概念（性别同一性）的发展</w:t>
      </w:r>
    </w:p>
    <w:p>
      <w:pPr>
        <w:numPr>
          <w:ilvl w:val="0"/>
          <w:numId w:val="36"/>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性别刻板印象与性别定型行为</w:t>
      </w:r>
    </w:p>
    <w:p>
      <w:pPr>
        <w:numPr>
          <w:ilvl w:val="0"/>
          <w:numId w:val="36"/>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如何避免应别刻板印象</w:t>
      </w:r>
    </w:p>
    <w:p>
      <w:pPr>
        <w:numPr>
          <w:ilvl w:val="0"/>
          <w:numId w:val="0"/>
        </w:numPr>
        <w:adjustRightInd w:val="0"/>
        <w:snapToGrid w:val="0"/>
        <w:spacing w:line="360" w:lineRule="auto"/>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二、学前儿童性教育</w:t>
      </w:r>
    </w:p>
    <w:p>
      <w:pPr>
        <w:numPr>
          <w:ilvl w:val="0"/>
          <w:numId w:val="37"/>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当前性侵事件的发展与学前儿童性教育的概念</w:t>
      </w:r>
    </w:p>
    <w:p>
      <w:pPr>
        <w:numPr>
          <w:ilvl w:val="0"/>
          <w:numId w:val="37"/>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学前儿童性教育的内容与目标</w:t>
      </w:r>
    </w:p>
    <w:p>
      <w:pPr>
        <w:numPr>
          <w:ilvl w:val="0"/>
          <w:numId w:val="37"/>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学前儿童性教育的实施</w:t>
      </w:r>
    </w:p>
    <w:p>
      <w:pPr>
        <w:numPr>
          <w:ilvl w:val="0"/>
          <w:numId w:val="0"/>
        </w:numPr>
        <w:adjustRightInd w:val="0"/>
        <w:snapToGrid w:val="0"/>
        <w:spacing w:line="360" w:lineRule="auto"/>
        <w:ind w:left="420" w:leftChars="0"/>
        <w:rPr>
          <w:rFonts w:hint="default"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三、相关内容家庭共育沟通案例分析</w:t>
      </w: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numPr>
          <w:ilvl w:val="0"/>
          <w:numId w:val="0"/>
        </w:numPr>
        <w:adjustRightInd w:val="0"/>
        <w:snapToGrid w:val="0"/>
        <w:spacing w:line="360" w:lineRule="auto"/>
        <w:ind w:left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掌握学前儿童性别角色教育的内容、以及方法；了解性教育的内容与方法</w:t>
      </w:r>
    </w:p>
    <w:p>
      <w:pPr>
        <w:numPr>
          <w:ilvl w:val="0"/>
          <w:numId w:val="0"/>
        </w:numPr>
        <w:adjustRightInd w:val="0"/>
        <w:snapToGrid w:val="0"/>
        <w:spacing w:line="360" w:lineRule="auto"/>
        <w:jc w:val="both"/>
        <w:rPr>
          <w:rFonts w:hint="eastAsia" w:asciiTheme="minorEastAsia" w:hAnsiTheme="minorEastAsia" w:eastAsiaTheme="minorEastAsia" w:cstheme="minorEastAsia"/>
          <w:b w:val="0"/>
          <w:bCs/>
          <w:sz w:val="21"/>
          <w:szCs w:val="21"/>
          <w:lang w:val="en-US" w:eastAsia="zh-CN"/>
        </w:rPr>
      </w:pPr>
    </w:p>
    <w:p>
      <w:pPr>
        <w:numPr>
          <w:ilvl w:val="0"/>
          <w:numId w:val="0"/>
        </w:numPr>
        <w:adjustRightInd w:val="0"/>
        <w:snapToGrid w:val="0"/>
        <w:spacing w:line="360" w:lineRule="auto"/>
        <w:jc w:val="both"/>
        <w:rPr>
          <w:rFonts w:hint="eastAsia" w:asciiTheme="minorEastAsia" w:hAnsiTheme="minorEastAsia" w:eastAsiaTheme="minorEastAsia" w:cstheme="minorEastAsia"/>
          <w:b w:val="0"/>
          <w:bCs/>
          <w:sz w:val="21"/>
          <w:szCs w:val="21"/>
          <w:lang w:val="en-US" w:eastAsia="zh-CN"/>
        </w:rPr>
      </w:pPr>
    </w:p>
    <w:p>
      <w:pPr>
        <w:numPr>
          <w:ilvl w:val="0"/>
          <w:numId w:val="8"/>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 xml:space="preserve"> 家庭与儿童的成就动机</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【本章教学目的】</w:t>
      </w:r>
    </w:p>
    <w:p>
      <w:pPr>
        <w:keepNext w:val="0"/>
        <w:keepLines w:val="0"/>
        <w:pageBreakBefore w:val="0"/>
        <w:widowControl w:val="0"/>
        <w:numPr>
          <w:ilvl w:val="0"/>
          <w:numId w:val="38"/>
        </w:numPr>
        <w:kinsoku/>
        <w:wordWrap/>
        <w:overflowPunct/>
        <w:topLinePunct w:val="0"/>
        <w:autoSpaceDE/>
        <w:autoSpaceDN/>
        <w:bidi w:val="0"/>
        <w:adjustRightInd/>
        <w:snapToGrid/>
        <w:spacing w:line="360" w:lineRule="auto"/>
        <w:ind w:left="210" w:leftChars="0" w:firstLine="0" w:firstLineChars="0"/>
        <w:jc w:val="both"/>
        <w:textAlignment w:val="auto"/>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 xml:space="preserve"> 理解成就动机的概念</w:t>
      </w:r>
    </w:p>
    <w:p>
      <w:pPr>
        <w:keepNext w:val="0"/>
        <w:keepLines w:val="0"/>
        <w:pageBreakBefore w:val="0"/>
        <w:widowControl w:val="0"/>
        <w:numPr>
          <w:ilvl w:val="0"/>
          <w:numId w:val="38"/>
        </w:numPr>
        <w:kinsoku/>
        <w:wordWrap/>
        <w:overflowPunct/>
        <w:topLinePunct w:val="0"/>
        <w:autoSpaceDE/>
        <w:autoSpaceDN/>
        <w:bidi w:val="0"/>
        <w:adjustRightInd/>
        <w:snapToGrid/>
        <w:spacing w:line="360" w:lineRule="auto"/>
        <w:ind w:left="210" w:leftChars="0" w:firstLine="0" w:firstLineChars="0"/>
        <w:jc w:val="both"/>
        <w:textAlignment w:val="auto"/>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熟悉教养方式（教养风格、家长期望）对儿童成就动机形成与发展的影响</w:t>
      </w:r>
    </w:p>
    <w:p>
      <w:pPr>
        <w:keepNext w:val="0"/>
        <w:keepLines w:val="0"/>
        <w:pageBreakBefore w:val="0"/>
        <w:widowControl w:val="0"/>
        <w:numPr>
          <w:ilvl w:val="0"/>
          <w:numId w:val="38"/>
        </w:numPr>
        <w:kinsoku/>
        <w:wordWrap/>
        <w:overflowPunct/>
        <w:topLinePunct w:val="0"/>
        <w:autoSpaceDE/>
        <w:autoSpaceDN/>
        <w:bidi w:val="0"/>
        <w:adjustRightInd/>
        <w:snapToGrid/>
        <w:spacing w:line="360" w:lineRule="auto"/>
        <w:ind w:left="210" w:leftChars="0" w:firstLine="0" w:firstLineChars="0"/>
        <w:jc w:val="both"/>
        <w:textAlignment w:val="auto"/>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理解教师和父母归因方式对儿童成就动机发展的影响</w:t>
      </w:r>
    </w:p>
    <w:p>
      <w:pPr>
        <w:keepNext w:val="0"/>
        <w:keepLines w:val="0"/>
        <w:pageBreakBefore w:val="0"/>
        <w:widowControl w:val="0"/>
        <w:numPr>
          <w:ilvl w:val="0"/>
          <w:numId w:val="38"/>
        </w:numPr>
        <w:kinsoku/>
        <w:wordWrap/>
        <w:overflowPunct/>
        <w:topLinePunct w:val="0"/>
        <w:autoSpaceDE/>
        <w:autoSpaceDN/>
        <w:bidi w:val="0"/>
        <w:adjustRightInd/>
        <w:snapToGrid/>
        <w:spacing w:line="360" w:lineRule="auto"/>
        <w:ind w:left="210" w:leftChars="0" w:firstLine="0" w:firstLineChars="0"/>
        <w:jc w:val="both"/>
        <w:textAlignment w:val="auto"/>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理解表扬的分类与作用，会应用多种方式对儿童进行表扬与批评</w:t>
      </w:r>
    </w:p>
    <w:p>
      <w:pPr>
        <w:widowControl w:val="0"/>
        <w:numPr>
          <w:ilvl w:val="0"/>
          <w:numId w:val="0"/>
        </w:numPr>
        <w:spacing w:line="240" w:lineRule="auto"/>
        <w:jc w:val="both"/>
        <w:rPr>
          <w:rFonts w:hint="eastAsia" w:asciiTheme="minorEastAsia" w:hAnsiTheme="minorEastAsia" w:eastAsiaTheme="minorEastAsia"/>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0"/>
        </w:numPr>
        <w:adjustRightInd w:val="0"/>
        <w:snapToGrid w:val="0"/>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一、什么是成就动机</w:t>
      </w:r>
    </w:p>
    <w:p>
      <w:pPr>
        <w:numPr>
          <w:ilvl w:val="0"/>
          <w:numId w:val="39"/>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成就动机的概述</w:t>
      </w:r>
    </w:p>
    <w:p>
      <w:pPr>
        <w:numPr>
          <w:ilvl w:val="0"/>
          <w:numId w:val="39"/>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家庭中影响成就动机的因素</w:t>
      </w:r>
    </w:p>
    <w:p>
      <w:pPr>
        <w:numPr>
          <w:ilvl w:val="0"/>
          <w:numId w:val="0"/>
        </w:numPr>
        <w:adjustRightInd w:val="0"/>
        <w:snapToGrid w:val="0"/>
        <w:spacing w:line="360" w:lineRule="auto"/>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二、支持家庭发展儿童的成就动机</w:t>
      </w:r>
    </w:p>
    <w:p>
      <w:pPr>
        <w:numPr>
          <w:ilvl w:val="0"/>
          <w:numId w:val="40"/>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支持积极的教养方式和教养行为</w:t>
      </w:r>
    </w:p>
    <w:p>
      <w:pPr>
        <w:numPr>
          <w:ilvl w:val="0"/>
          <w:numId w:val="40"/>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引导家长正确归因</w:t>
      </w:r>
    </w:p>
    <w:p>
      <w:pPr>
        <w:numPr>
          <w:ilvl w:val="0"/>
          <w:numId w:val="40"/>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家园合作中正确使用表扬</w:t>
      </w:r>
    </w:p>
    <w:p>
      <w:pPr>
        <w:numPr>
          <w:ilvl w:val="0"/>
          <w:numId w:val="40"/>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给儿童体验成功的机会</w:t>
      </w:r>
    </w:p>
    <w:p>
      <w:pPr>
        <w:numPr>
          <w:ilvl w:val="0"/>
          <w:numId w:val="0"/>
        </w:numPr>
        <w:adjustRightInd w:val="0"/>
        <w:snapToGrid w:val="0"/>
        <w:spacing w:line="360" w:lineRule="auto"/>
        <w:ind w:left="420" w:leftChars="0"/>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三、相关内容家庭共育沟通案例分析</w:t>
      </w:r>
    </w:p>
    <w:p>
      <w:pPr>
        <w:numPr>
          <w:ilvl w:val="0"/>
          <w:numId w:val="0"/>
        </w:numPr>
        <w:adjustRightInd w:val="0"/>
        <w:snapToGrid w:val="0"/>
        <w:spacing w:line="360" w:lineRule="auto"/>
        <w:ind w:left="420" w:leftChars="0"/>
        <w:rPr>
          <w:rFonts w:hint="eastAsia" w:asciiTheme="minorEastAsia" w:hAnsiTheme="minorEastAsia" w:eastAsiaTheme="minorEastAsia" w:cstheme="minorEastAsia"/>
          <w:b w:val="0"/>
          <w:bCs/>
          <w:sz w:val="21"/>
          <w:szCs w:val="21"/>
          <w:lang w:val="en-US" w:eastAsia="zh-CN"/>
        </w:rPr>
      </w:pP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210" w:leftChars="0" w:firstLine="210" w:firstLineChars="100"/>
        <w:jc w:val="both"/>
        <w:textAlignment w:val="auto"/>
        <w:rPr>
          <w:rFonts w:hint="eastAsia" w:asciiTheme="minorEastAsia" w:hAnsiTheme="minorEastAsia" w:eastAsiaTheme="minorEastAsia"/>
          <w:sz w:val="21"/>
          <w:szCs w:val="21"/>
          <w:lang w:val="en-US" w:eastAsia="zh-CN"/>
        </w:rPr>
      </w:pPr>
      <w:r>
        <w:rPr>
          <w:rFonts w:hint="eastAsia" w:asciiTheme="minorEastAsia" w:hAnsiTheme="minorEastAsia" w:eastAsiaTheme="minorEastAsia" w:cstheme="minorEastAsia"/>
          <w:b w:val="0"/>
          <w:bCs/>
          <w:sz w:val="21"/>
          <w:szCs w:val="21"/>
          <w:lang w:val="en-US" w:eastAsia="zh-CN"/>
        </w:rPr>
        <w:t>理解</w:t>
      </w:r>
      <w:r>
        <w:rPr>
          <w:rFonts w:hint="eastAsia" w:asciiTheme="minorEastAsia" w:hAnsiTheme="minorEastAsia" w:eastAsiaTheme="minorEastAsia"/>
          <w:sz w:val="21"/>
          <w:szCs w:val="21"/>
          <w:lang w:val="en-US" w:eastAsia="zh-CN"/>
        </w:rPr>
        <w:t>教师和父母归因方式对儿童成就动机发展的影响；掌握多种表扬与批评的方式</w:t>
      </w:r>
    </w:p>
    <w:p>
      <w:pPr>
        <w:numPr>
          <w:ilvl w:val="0"/>
          <w:numId w:val="0"/>
        </w:numPr>
        <w:adjustRightInd w:val="0"/>
        <w:snapToGrid w:val="0"/>
        <w:spacing w:line="360" w:lineRule="auto"/>
        <w:ind w:leftChars="200"/>
        <w:rPr>
          <w:rFonts w:hint="eastAsia" w:asciiTheme="minorEastAsia" w:hAnsiTheme="minorEastAsia" w:eastAsiaTheme="minorEastAsia" w:cstheme="minorEastAsia"/>
          <w:b w:val="0"/>
          <w:bCs/>
          <w:sz w:val="21"/>
          <w:szCs w:val="21"/>
          <w:lang w:val="en-US" w:eastAsia="zh-CN"/>
        </w:rPr>
      </w:pPr>
    </w:p>
    <w:p>
      <w:pPr>
        <w:numPr>
          <w:ilvl w:val="0"/>
          <w:numId w:val="0"/>
        </w:numPr>
        <w:adjustRightInd w:val="0"/>
        <w:snapToGrid w:val="0"/>
        <w:spacing w:line="360" w:lineRule="auto"/>
        <w:jc w:val="both"/>
        <w:rPr>
          <w:rFonts w:hint="eastAsia" w:asciiTheme="minorEastAsia" w:hAnsiTheme="minorEastAsia" w:eastAsiaTheme="minorEastAsia" w:cstheme="minorEastAsia"/>
          <w:b w:val="0"/>
          <w:bCs/>
          <w:sz w:val="21"/>
          <w:szCs w:val="21"/>
          <w:lang w:val="en-US" w:eastAsia="zh-CN"/>
        </w:rPr>
      </w:pPr>
    </w:p>
    <w:p>
      <w:pPr>
        <w:widowControl w:val="0"/>
        <w:numPr>
          <w:ilvl w:val="0"/>
          <w:numId w:val="0"/>
        </w:numPr>
        <w:spacing w:line="240" w:lineRule="auto"/>
        <w:jc w:val="both"/>
        <w:rPr>
          <w:rFonts w:hint="eastAsia" w:asciiTheme="minorEastAsia" w:hAnsiTheme="minorEastAsia" w:eastAsiaTheme="minorEastAsia"/>
          <w:sz w:val="21"/>
          <w:szCs w:val="21"/>
          <w:lang w:val="en-US" w:eastAsia="zh-CN"/>
        </w:rPr>
      </w:pPr>
    </w:p>
    <w:p>
      <w:pPr>
        <w:numPr>
          <w:ilvl w:val="0"/>
          <w:numId w:val="8"/>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 xml:space="preserve"> 家庭与儿童的情绪能力的发展</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【本章教学目的】</w:t>
      </w:r>
    </w:p>
    <w:p>
      <w:pPr>
        <w:widowControl w:val="0"/>
        <w:numPr>
          <w:ilvl w:val="0"/>
          <w:numId w:val="41"/>
        </w:numPr>
        <w:spacing w:line="360" w:lineRule="auto"/>
        <w:ind w:firstLine="210" w:firstLineChars="1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理解家庭在儿童情绪学习中的角色</w:t>
      </w:r>
    </w:p>
    <w:p>
      <w:pPr>
        <w:widowControl w:val="0"/>
        <w:numPr>
          <w:ilvl w:val="0"/>
          <w:numId w:val="41"/>
        </w:numPr>
        <w:spacing w:line="360" w:lineRule="auto"/>
        <w:ind w:firstLine="210" w:firstLineChars="1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了解培养儿童社会问题解决能力的策略，掌握帮助家庭培养幼儿应对社会问题能力的策略与方法</w:t>
      </w:r>
    </w:p>
    <w:p>
      <w:pPr>
        <w:widowControl w:val="0"/>
        <w:numPr>
          <w:ilvl w:val="0"/>
          <w:numId w:val="41"/>
        </w:numPr>
        <w:spacing w:line="360" w:lineRule="auto"/>
        <w:ind w:firstLine="210" w:firstLineChars="1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掌握与家庭合作帮助幼儿应对压力事件的策略与方法</w:t>
      </w:r>
    </w:p>
    <w:p>
      <w:pPr>
        <w:widowControl w:val="0"/>
        <w:numPr>
          <w:ilvl w:val="0"/>
          <w:numId w:val="0"/>
        </w:numPr>
        <w:spacing w:line="240" w:lineRule="auto"/>
        <w:jc w:val="both"/>
        <w:rPr>
          <w:rFonts w:hint="eastAsia" w:asciiTheme="minorEastAsia" w:hAnsiTheme="minorEastAsia" w:eastAsiaTheme="minorEastAsia"/>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0"/>
        </w:numPr>
        <w:adjustRightInd w:val="0"/>
        <w:snapToGrid w:val="0"/>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一、家庭与幼儿的情绪学习</w:t>
      </w:r>
    </w:p>
    <w:p>
      <w:pPr>
        <w:numPr>
          <w:ilvl w:val="0"/>
          <w:numId w:val="42"/>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家庭对幼儿情绪能力发展的影响</w:t>
      </w:r>
    </w:p>
    <w:p>
      <w:pPr>
        <w:numPr>
          <w:ilvl w:val="0"/>
          <w:numId w:val="42"/>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与家庭合作帮助幼儿应对消极情绪</w:t>
      </w:r>
    </w:p>
    <w:p>
      <w:pPr>
        <w:numPr>
          <w:ilvl w:val="0"/>
          <w:numId w:val="0"/>
        </w:numPr>
        <w:adjustRightInd w:val="0"/>
        <w:snapToGrid w:val="0"/>
        <w:spacing w:line="360" w:lineRule="auto"/>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二、培养儿童问题解决能力</w:t>
      </w:r>
    </w:p>
    <w:p>
      <w:pPr>
        <w:numPr>
          <w:ilvl w:val="0"/>
          <w:numId w:val="43"/>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父母教养方式与儿童解决问题能力</w:t>
      </w:r>
    </w:p>
    <w:p>
      <w:pPr>
        <w:numPr>
          <w:ilvl w:val="0"/>
          <w:numId w:val="43"/>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与家庭合作、培养儿童的问题解决策略</w:t>
      </w:r>
    </w:p>
    <w:p>
      <w:pPr>
        <w:numPr>
          <w:ilvl w:val="0"/>
          <w:numId w:val="0"/>
        </w:numPr>
        <w:adjustRightInd w:val="0"/>
        <w:snapToGrid w:val="0"/>
        <w:spacing w:line="360" w:lineRule="auto"/>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三、与家庭合作、帮助幼儿处理压力事件</w:t>
      </w:r>
    </w:p>
    <w:p>
      <w:pPr>
        <w:numPr>
          <w:ilvl w:val="0"/>
          <w:numId w:val="44"/>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理解幼儿可能面对的压力事件</w:t>
      </w:r>
    </w:p>
    <w:p>
      <w:pPr>
        <w:numPr>
          <w:ilvl w:val="0"/>
          <w:numId w:val="44"/>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与幼儿交流压力事件</w:t>
      </w:r>
    </w:p>
    <w:p>
      <w:pPr>
        <w:numPr>
          <w:ilvl w:val="0"/>
          <w:numId w:val="44"/>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帮助幼儿应对压力</w:t>
      </w:r>
    </w:p>
    <w:p>
      <w:pPr>
        <w:numPr>
          <w:ilvl w:val="0"/>
          <w:numId w:val="0"/>
        </w:numPr>
        <w:adjustRightInd w:val="0"/>
        <w:snapToGrid w:val="0"/>
        <w:spacing w:line="360" w:lineRule="auto"/>
        <w:ind w:firstLine="210" w:firstLineChars="100"/>
        <w:rPr>
          <w:rFonts w:hint="default"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四、相关内容家庭共育沟通案例分析</w:t>
      </w: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widowControl w:val="0"/>
        <w:numPr>
          <w:ilvl w:val="0"/>
          <w:numId w:val="0"/>
        </w:numPr>
        <w:spacing w:line="240" w:lineRule="auto"/>
        <w:ind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掌握培养儿童问题解决问题的能力以及帮助幼儿应对压力事件的能力</w:t>
      </w:r>
    </w:p>
    <w:p>
      <w:pPr>
        <w:widowControl w:val="0"/>
        <w:numPr>
          <w:ilvl w:val="0"/>
          <w:numId w:val="0"/>
        </w:numPr>
        <w:spacing w:line="240" w:lineRule="auto"/>
        <w:ind w:firstLine="420" w:firstLineChars="200"/>
        <w:jc w:val="both"/>
        <w:rPr>
          <w:rFonts w:hint="eastAsia" w:asciiTheme="minorEastAsia" w:hAnsiTheme="minorEastAsia" w:eastAsiaTheme="minorEastAsia"/>
          <w:sz w:val="21"/>
          <w:szCs w:val="21"/>
          <w:lang w:val="en-US" w:eastAsia="zh-CN"/>
        </w:rPr>
      </w:pPr>
    </w:p>
    <w:p>
      <w:pPr>
        <w:widowControl w:val="0"/>
        <w:numPr>
          <w:ilvl w:val="0"/>
          <w:numId w:val="0"/>
        </w:numPr>
        <w:spacing w:line="240" w:lineRule="auto"/>
        <w:ind w:firstLine="420" w:firstLineChars="200"/>
        <w:jc w:val="both"/>
        <w:rPr>
          <w:rFonts w:hint="eastAsia" w:asciiTheme="minorEastAsia" w:hAnsiTheme="minorEastAsia" w:eastAsiaTheme="minorEastAsia"/>
          <w:sz w:val="21"/>
          <w:szCs w:val="21"/>
          <w:lang w:val="en-US" w:eastAsia="zh-CN"/>
        </w:rPr>
      </w:pPr>
    </w:p>
    <w:p>
      <w:pPr>
        <w:widowControl w:val="0"/>
        <w:numPr>
          <w:ilvl w:val="0"/>
          <w:numId w:val="0"/>
        </w:numPr>
        <w:spacing w:line="240" w:lineRule="auto"/>
        <w:ind w:firstLine="420" w:firstLineChars="200"/>
        <w:jc w:val="both"/>
        <w:rPr>
          <w:rFonts w:hint="eastAsia" w:asciiTheme="minorEastAsia" w:hAnsiTheme="minorEastAsia" w:eastAsiaTheme="minorEastAsia"/>
          <w:sz w:val="21"/>
          <w:szCs w:val="21"/>
          <w:lang w:val="en-US" w:eastAsia="zh-CN"/>
        </w:rPr>
      </w:pPr>
    </w:p>
    <w:p>
      <w:pPr>
        <w:numPr>
          <w:ilvl w:val="0"/>
          <w:numId w:val="8"/>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 xml:space="preserve"> 家庭中儿童的行为管理</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【本章教学目的】</w:t>
      </w:r>
    </w:p>
    <w:p>
      <w:pPr>
        <w:numPr>
          <w:ilvl w:val="0"/>
          <w:numId w:val="45"/>
        </w:numPr>
        <w:adjustRightInd w:val="0"/>
        <w:snapToGrid w:val="0"/>
        <w:spacing w:line="360" w:lineRule="auto"/>
        <w:ind w:left="479" w:leftChars="228"/>
        <w:textAlignment w:val="baseline"/>
        <w:rPr>
          <w:rFonts w:hint="eastAsia" w:asciiTheme="minorEastAsia" w:hAnsiTheme="minorEastAsia" w:eastAsiaTheme="minorEastAsia"/>
          <w:sz w:val="21"/>
          <w:szCs w:val="21"/>
          <w:lang w:val="en-US" w:eastAsia="zh-CN"/>
        </w:rPr>
      </w:pPr>
      <w:r>
        <w:rPr>
          <w:rFonts w:hint="eastAsia" w:asciiTheme="minorEastAsia" w:hAnsiTheme="minorEastAsia" w:eastAsiaTheme="minorEastAsia" w:cstheme="minorEastAsia"/>
          <w:sz w:val="21"/>
          <w:szCs w:val="21"/>
          <w:lang w:val="en-US" w:eastAsia="zh-CN"/>
        </w:rPr>
        <w:t>理</w:t>
      </w:r>
      <w:r>
        <w:rPr>
          <w:rFonts w:hint="eastAsia" w:asciiTheme="minorEastAsia" w:hAnsiTheme="minorEastAsia" w:eastAsiaTheme="minorEastAsia"/>
          <w:sz w:val="21"/>
          <w:szCs w:val="21"/>
          <w:lang w:val="en-US" w:eastAsia="zh-CN"/>
        </w:rPr>
        <w:t>解行为主义取向与人本主义取向的不同之处</w:t>
      </w:r>
    </w:p>
    <w:p>
      <w:pPr>
        <w:numPr>
          <w:ilvl w:val="0"/>
          <w:numId w:val="45"/>
        </w:numPr>
        <w:adjustRightInd w:val="0"/>
        <w:snapToGrid w:val="0"/>
        <w:spacing w:line="360" w:lineRule="auto"/>
        <w:ind w:left="479" w:leftChars="228"/>
        <w:textAlignment w:val="baseline"/>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理解逻辑后果在儿童行为管理中的价值</w:t>
      </w:r>
    </w:p>
    <w:p>
      <w:pPr>
        <w:numPr>
          <w:ilvl w:val="0"/>
          <w:numId w:val="45"/>
        </w:numPr>
        <w:adjustRightInd w:val="0"/>
        <w:snapToGrid w:val="0"/>
        <w:spacing w:line="360" w:lineRule="auto"/>
        <w:ind w:left="479" w:leftChars="228"/>
        <w:textAlignment w:val="baseline"/>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掌握对儿童进行积极行为管理的方法</w:t>
      </w:r>
    </w:p>
    <w:p>
      <w:pPr>
        <w:numPr>
          <w:ilvl w:val="0"/>
          <w:numId w:val="45"/>
        </w:numPr>
        <w:adjustRightInd w:val="0"/>
        <w:snapToGrid w:val="0"/>
        <w:spacing w:line="360" w:lineRule="auto"/>
        <w:ind w:left="479" w:leftChars="228"/>
        <w:textAlignment w:val="baseline"/>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掌握对儿童使用电子产品的监管方法</w:t>
      </w:r>
    </w:p>
    <w:p>
      <w:pPr>
        <w:numPr>
          <w:ilvl w:val="0"/>
          <w:numId w:val="45"/>
        </w:numPr>
        <w:adjustRightInd w:val="0"/>
        <w:snapToGrid w:val="0"/>
        <w:spacing w:line="360" w:lineRule="auto"/>
        <w:ind w:left="479" w:leftChars="228"/>
        <w:textAlignment w:val="baseline"/>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了解制定适当规则的策略</w:t>
      </w:r>
    </w:p>
    <w:p>
      <w:pPr>
        <w:widowControl w:val="0"/>
        <w:numPr>
          <w:ilvl w:val="0"/>
          <w:numId w:val="0"/>
        </w:numPr>
        <w:spacing w:line="240" w:lineRule="auto"/>
        <w:jc w:val="both"/>
        <w:rPr>
          <w:rFonts w:hint="eastAsia" w:asciiTheme="minorEastAsia" w:hAnsiTheme="minorEastAsia" w:eastAsiaTheme="minorEastAsia"/>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0"/>
        </w:numPr>
        <w:adjustRightInd w:val="0"/>
        <w:snapToGrid w:val="0"/>
        <w:spacing w:line="360" w:lineRule="auto"/>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一、儿童行为管理的理论基础</w:t>
      </w:r>
    </w:p>
    <w:p>
      <w:pPr>
        <w:numPr>
          <w:ilvl w:val="0"/>
          <w:numId w:val="46"/>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什么是“行为管理”</w:t>
      </w:r>
    </w:p>
    <w:p>
      <w:pPr>
        <w:numPr>
          <w:ilvl w:val="0"/>
          <w:numId w:val="46"/>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儿童行为塑造的方法</w:t>
      </w:r>
    </w:p>
    <w:p>
      <w:pPr>
        <w:numPr>
          <w:ilvl w:val="0"/>
          <w:numId w:val="0"/>
        </w:numPr>
        <w:adjustRightInd w:val="0"/>
        <w:snapToGrid w:val="0"/>
        <w:spacing w:line="360" w:lineRule="auto"/>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二、指向儿童成长的行为管理</w:t>
      </w:r>
    </w:p>
    <w:p>
      <w:pPr>
        <w:numPr>
          <w:ilvl w:val="0"/>
          <w:numId w:val="47"/>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规则的制订与执行</w:t>
      </w:r>
    </w:p>
    <w:p>
      <w:pPr>
        <w:numPr>
          <w:ilvl w:val="0"/>
          <w:numId w:val="0"/>
        </w:numPr>
        <w:adjustRightInd w:val="0"/>
        <w:snapToGrid w:val="0"/>
        <w:spacing w:line="360" w:lineRule="auto"/>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三、家庭中儿童相关行为问题的处理</w:t>
      </w:r>
    </w:p>
    <w:p>
      <w:pPr>
        <w:numPr>
          <w:ilvl w:val="0"/>
          <w:numId w:val="48"/>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睡眠管理</w:t>
      </w:r>
    </w:p>
    <w:p>
      <w:pPr>
        <w:numPr>
          <w:ilvl w:val="0"/>
          <w:numId w:val="48"/>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哭闹问题</w:t>
      </w:r>
    </w:p>
    <w:p>
      <w:pPr>
        <w:numPr>
          <w:ilvl w:val="0"/>
          <w:numId w:val="48"/>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如厕训练</w:t>
      </w:r>
    </w:p>
    <w:p>
      <w:pPr>
        <w:numPr>
          <w:ilvl w:val="0"/>
          <w:numId w:val="48"/>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发脾气</w:t>
      </w:r>
    </w:p>
    <w:p>
      <w:pPr>
        <w:numPr>
          <w:ilvl w:val="0"/>
          <w:numId w:val="48"/>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对儿童使用电子产品的监管</w:t>
      </w:r>
    </w:p>
    <w:p>
      <w:pPr>
        <w:numPr>
          <w:ilvl w:val="0"/>
          <w:numId w:val="0"/>
        </w:numPr>
        <w:adjustRightInd w:val="0"/>
        <w:snapToGrid w:val="0"/>
        <w:spacing w:line="360" w:lineRule="auto"/>
        <w:ind w:firstLine="210" w:firstLineChars="100"/>
        <w:rPr>
          <w:rFonts w:hint="default"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四、相关内容家庭共育沟通案例分析</w:t>
      </w: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widowControl w:val="0"/>
        <w:numPr>
          <w:ilvl w:val="0"/>
          <w:numId w:val="0"/>
        </w:numPr>
        <w:spacing w:line="240" w:lineRule="auto"/>
        <w:ind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理解行为管理的理论基础；掌握规则制订的方式；及相关行为问题的处理。</w:t>
      </w:r>
    </w:p>
    <w:p>
      <w:pPr>
        <w:widowControl w:val="0"/>
        <w:numPr>
          <w:ilvl w:val="0"/>
          <w:numId w:val="0"/>
        </w:numPr>
        <w:spacing w:line="240" w:lineRule="auto"/>
        <w:ind w:firstLine="420" w:firstLineChars="200"/>
        <w:jc w:val="both"/>
        <w:rPr>
          <w:rFonts w:hint="eastAsia" w:asciiTheme="minorEastAsia" w:hAnsiTheme="minorEastAsia" w:eastAsiaTheme="minorEastAsia"/>
          <w:sz w:val="21"/>
          <w:szCs w:val="21"/>
          <w:lang w:val="en-US" w:eastAsia="zh-CN"/>
        </w:rPr>
      </w:pPr>
    </w:p>
    <w:p>
      <w:pPr>
        <w:numPr>
          <w:ilvl w:val="0"/>
          <w:numId w:val="8"/>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 xml:space="preserve"> 学前儿童家庭教育的支持与指导</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【本章教学目的】</w:t>
      </w:r>
    </w:p>
    <w:p>
      <w:pPr>
        <w:widowControl w:val="0"/>
        <w:numPr>
          <w:ilvl w:val="0"/>
          <w:numId w:val="49"/>
        </w:numPr>
        <w:spacing w:line="360" w:lineRule="auto"/>
        <w:ind w:left="210" w:leftChars="0" w:firstLine="0" w:firstLineChars="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了解学前儿童家庭教育的社会支持系统的概念、目的及意义</w:t>
      </w:r>
    </w:p>
    <w:p>
      <w:pPr>
        <w:widowControl w:val="0"/>
        <w:numPr>
          <w:ilvl w:val="0"/>
          <w:numId w:val="49"/>
        </w:numPr>
        <w:spacing w:line="360" w:lineRule="auto"/>
        <w:ind w:left="210" w:leftChars="0" w:firstLine="0" w:firstLineChars="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掌握学前儿童家庭教育社会支持的途径与措施</w:t>
      </w:r>
    </w:p>
    <w:p>
      <w:pPr>
        <w:widowControl w:val="0"/>
        <w:numPr>
          <w:ilvl w:val="0"/>
          <w:numId w:val="49"/>
        </w:numPr>
        <w:spacing w:line="360" w:lineRule="auto"/>
        <w:ind w:left="210" w:leftChars="0" w:firstLine="0" w:firstLineChars="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掌握家庭教育指导的“4421”理论，了解国外学前儿童HIPPY家庭教育指导模式</w:t>
      </w:r>
    </w:p>
    <w:p>
      <w:pPr>
        <w:widowControl w:val="0"/>
        <w:numPr>
          <w:ilvl w:val="0"/>
          <w:numId w:val="49"/>
        </w:numPr>
        <w:spacing w:line="360" w:lineRule="auto"/>
        <w:ind w:left="210" w:leftChars="0" w:firstLine="0" w:firstLineChars="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支持有婚姻问题、祖辈教养家庭以及二胎家庭的教养</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numPr>
          <w:ilvl w:val="0"/>
          <w:numId w:val="0"/>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第一节 学前儿童家庭教育的社会支持系统</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0"/>
        </w:numPr>
        <w:adjustRightInd w:val="0"/>
        <w:snapToGrid w:val="0"/>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一、构建学前儿童家庭教育社会支持系统的目的与意义</w:t>
      </w:r>
    </w:p>
    <w:p>
      <w:pPr>
        <w:numPr>
          <w:ilvl w:val="0"/>
          <w:numId w:val="50"/>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学前儿童家庭教育社会支持系统的界定</w:t>
      </w:r>
    </w:p>
    <w:p>
      <w:pPr>
        <w:numPr>
          <w:ilvl w:val="0"/>
          <w:numId w:val="50"/>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构建学前儿童家庭教育社会支持系统的目的和意义</w:t>
      </w:r>
    </w:p>
    <w:p>
      <w:pPr>
        <w:numPr>
          <w:ilvl w:val="0"/>
          <w:numId w:val="0"/>
        </w:numPr>
        <w:adjustRightInd w:val="0"/>
        <w:snapToGrid w:val="0"/>
        <w:spacing w:line="360" w:lineRule="auto"/>
        <w:ind w:firstLine="42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二、社会支持学前儿童家庭教育的途径与措施</w:t>
      </w:r>
    </w:p>
    <w:p>
      <w:pPr>
        <w:numPr>
          <w:ilvl w:val="0"/>
          <w:numId w:val="51"/>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我国社会支持家庭教育的现状和突出问题</w:t>
      </w:r>
    </w:p>
    <w:p>
      <w:pPr>
        <w:numPr>
          <w:ilvl w:val="0"/>
          <w:numId w:val="51"/>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构建和完善学前儿童家庭教育社会支持系统的途径与措施</w:t>
      </w:r>
    </w:p>
    <w:p>
      <w:pPr>
        <w:numPr>
          <w:ilvl w:val="0"/>
          <w:numId w:val="0"/>
        </w:numPr>
        <w:adjustRightInd w:val="0"/>
        <w:snapToGrid w:val="0"/>
        <w:spacing w:line="360" w:lineRule="auto"/>
        <w:ind w:firstLine="42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三、国外HIPPY学前儿童家庭教育指导模式</w:t>
      </w:r>
    </w:p>
    <w:p>
      <w:pPr>
        <w:numPr>
          <w:ilvl w:val="0"/>
          <w:numId w:val="52"/>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“4421”家庭教育理论指导模式</w:t>
      </w:r>
    </w:p>
    <w:p>
      <w:pPr>
        <w:numPr>
          <w:ilvl w:val="0"/>
          <w:numId w:val="52"/>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HIPPY模式</w:t>
      </w:r>
    </w:p>
    <w:p>
      <w:pPr>
        <w:numPr>
          <w:ilvl w:val="0"/>
          <w:numId w:val="0"/>
        </w:numPr>
        <w:adjustRightInd w:val="0"/>
        <w:snapToGrid w:val="0"/>
        <w:spacing w:line="360" w:lineRule="auto"/>
        <w:ind w:firstLine="420"/>
        <w:jc w:val="left"/>
        <w:rPr>
          <w:rFonts w:hint="eastAsia" w:asciiTheme="minorEastAsia" w:hAnsiTheme="minorEastAsia" w:eastAsiaTheme="minorEastAsia" w:cstheme="minorEastAsia"/>
          <w:sz w:val="21"/>
          <w:szCs w:val="21"/>
          <w:lang w:val="en-US" w:eastAsia="zh-CN"/>
        </w:rPr>
      </w:pP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widowControl w:val="0"/>
        <w:numPr>
          <w:ilvl w:val="0"/>
          <w:numId w:val="0"/>
        </w:numPr>
        <w:spacing w:line="240" w:lineRule="auto"/>
        <w:ind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了解支持学前儿童家庭教育的途径与措施；理解家庭教育指导的“4421”理论模式，了解“HIPPY”</w:t>
      </w:r>
    </w:p>
    <w:p>
      <w:pPr>
        <w:widowControl w:val="0"/>
        <w:numPr>
          <w:ilvl w:val="0"/>
          <w:numId w:val="0"/>
        </w:numPr>
        <w:spacing w:line="240" w:lineRule="auto"/>
        <w:ind w:firstLine="420" w:firstLineChars="200"/>
        <w:jc w:val="both"/>
        <w:rPr>
          <w:rFonts w:hint="eastAsia" w:asciiTheme="minorEastAsia" w:hAnsiTheme="minorEastAsia" w:eastAsiaTheme="minorEastAsia"/>
          <w:sz w:val="21"/>
          <w:szCs w:val="21"/>
          <w:lang w:val="en-US" w:eastAsia="zh-CN"/>
        </w:rPr>
      </w:pPr>
    </w:p>
    <w:p>
      <w:pPr>
        <w:widowControl w:val="0"/>
        <w:numPr>
          <w:ilvl w:val="0"/>
          <w:numId w:val="0"/>
        </w:numPr>
        <w:spacing w:line="240" w:lineRule="auto"/>
        <w:ind w:firstLine="420" w:firstLineChars="200"/>
        <w:jc w:val="both"/>
        <w:rPr>
          <w:rFonts w:hint="eastAsia" w:asciiTheme="minorEastAsia" w:hAnsiTheme="minorEastAsia" w:eastAsiaTheme="minorEastAsia"/>
          <w:sz w:val="21"/>
          <w:szCs w:val="21"/>
          <w:lang w:val="en-US" w:eastAsia="zh-CN"/>
        </w:rPr>
      </w:pPr>
    </w:p>
    <w:p>
      <w:pPr>
        <w:numPr>
          <w:ilvl w:val="0"/>
          <w:numId w:val="0"/>
        </w:numPr>
        <w:adjustRightInd w:val="0"/>
        <w:snapToGrid w:val="0"/>
        <w:spacing w:line="360" w:lineRule="auto"/>
        <w:ind w:leftChars="0"/>
        <w:jc w:val="center"/>
        <w:rPr>
          <w:rFonts w:hint="eastAsia" w:eastAsia="黑体" w:cs="Times New Roman"/>
          <w:b/>
          <w:bCs/>
          <w:sz w:val="28"/>
          <w:lang w:val="en-US" w:eastAsia="zh-CN"/>
        </w:rPr>
      </w:pPr>
      <w:r>
        <w:rPr>
          <w:rFonts w:hint="eastAsia" w:eastAsia="黑体" w:cs="Times New Roman"/>
          <w:b/>
          <w:bCs/>
          <w:sz w:val="28"/>
          <w:lang w:val="en-US" w:eastAsia="zh-CN"/>
        </w:rPr>
        <w:t>第二节  对处境特殊家庭的支持</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0"/>
        </w:numPr>
        <w:adjustRightInd w:val="0"/>
        <w:snapToGrid w:val="0"/>
        <w:spacing w:line="360" w:lineRule="auto"/>
        <w:ind w:firstLine="630" w:firstLineChars="3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一、对有婚姻问题家庭的支持</w:t>
      </w:r>
    </w:p>
    <w:p>
      <w:pPr>
        <w:numPr>
          <w:ilvl w:val="0"/>
          <w:numId w:val="53"/>
        </w:numPr>
        <w:tabs>
          <w:tab w:val="left" w:pos="312"/>
        </w:tabs>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婚姻冲突和离婚过程可能导致的儿童适应问题</w:t>
      </w:r>
    </w:p>
    <w:p>
      <w:pPr>
        <w:numPr>
          <w:ilvl w:val="0"/>
          <w:numId w:val="53"/>
        </w:numPr>
        <w:tabs>
          <w:tab w:val="left" w:pos="312"/>
        </w:tabs>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对有婚姻问题家庭中幼儿的支持</w:t>
      </w:r>
    </w:p>
    <w:p>
      <w:pPr>
        <w:numPr>
          <w:ilvl w:val="0"/>
          <w:numId w:val="53"/>
        </w:numPr>
        <w:tabs>
          <w:tab w:val="left" w:pos="312"/>
        </w:tabs>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对有婚姻问题家长的支持</w:t>
      </w:r>
    </w:p>
    <w:p>
      <w:pPr>
        <w:numPr>
          <w:ilvl w:val="0"/>
          <w:numId w:val="53"/>
        </w:numPr>
        <w:tabs>
          <w:tab w:val="left" w:pos="312"/>
        </w:tabs>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（再婚家庭中儿童的适应与发展）</w:t>
      </w:r>
    </w:p>
    <w:p>
      <w:pPr>
        <w:numPr>
          <w:ilvl w:val="0"/>
          <w:numId w:val="0"/>
        </w:numPr>
        <w:adjustRightInd w:val="0"/>
        <w:snapToGrid w:val="0"/>
        <w:spacing w:line="360" w:lineRule="auto"/>
        <w:ind w:leftChars="3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二、二胎家庭</w:t>
      </w:r>
    </w:p>
    <w:p>
      <w:pPr>
        <w:numPr>
          <w:ilvl w:val="0"/>
          <w:numId w:val="54"/>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二胎产生的背景</w:t>
      </w:r>
    </w:p>
    <w:p>
      <w:pPr>
        <w:numPr>
          <w:ilvl w:val="0"/>
          <w:numId w:val="54"/>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二胎家庭中会遇到的问题</w:t>
      </w:r>
    </w:p>
    <w:p>
      <w:pPr>
        <w:numPr>
          <w:ilvl w:val="0"/>
          <w:numId w:val="54"/>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如何应对家有二孩</w:t>
      </w:r>
    </w:p>
    <w:p>
      <w:pPr>
        <w:numPr>
          <w:ilvl w:val="0"/>
          <w:numId w:val="0"/>
        </w:numPr>
        <w:adjustRightInd w:val="0"/>
        <w:snapToGrid w:val="0"/>
        <w:spacing w:line="360" w:lineRule="auto"/>
        <w:ind w:firstLine="42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三、隔代教养</w:t>
      </w:r>
    </w:p>
    <w:p>
      <w:pPr>
        <w:numPr>
          <w:ilvl w:val="0"/>
          <w:numId w:val="55"/>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隔代教养产生</w:t>
      </w:r>
    </w:p>
    <w:p>
      <w:pPr>
        <w:numPr>
          <w:ilvl w:val="0"/>
          <w:numId w:val="55"/>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隔代教养的利弊</w:t>
      </w:r>
    </w:p>
    <w:p>
      <w:pPr>
        <w:numPr>
          <w:ilvl w:val="0"/>
          <w:numId w:val="55"/>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应对态度</w:t>
      </w:r>
    </w:p>
    <w:p>
      <w:pPr>
        <w:numPr>
          <w:ilvl w:val="0"/>
          <w:numId w:val="0"/>
        </w:numPr>
        <w:adjustRightInd w:val="0"/>
        <w:snapToGrid w:val="0"/>
        <w:spacing w:line="360" w:lineRule="auto"/>
        <w:ind w:firstLine="420"/>
        <w:jc w:val="left"/>
        <w:rPr>
          <w:rFonts w:hint="eastAsia" w:asciiTheme="minorEastAsia" w:hAnsiTheme="minorEastAsia" w:eastAsiaTheme="minorEastAsia" w:cstheme="minorEastAsia"/>
          <w:sz w:val="21"/>
          <w:szCs w:val="21"/>
          <w:lang w:val="en-US" w:eastAsia="zh-CN"/>
        </w:rPr>
      </w:pP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numPr>
          <w:ilvl w:val="0"/>
          <w:numId w:val="0"/>
        </w:numPr>
        <w:adjustRightInd w:val="0"/>
        <w:snapToGrid w:val="0"/>
        <w:spacing w:line="360" w:lineRule="auto"/>
        <w:ind w:leftChars="0"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掌握支持处于婚姻冲突或离婚家庭中幼儿适应的有效策略，掌握如何为二胎家庭的孩子健康成长创设良好的家庭环境，形成正确对待隔代教养的态度</w:t>
      </w:r>
    </w:p>
    <w:p>
      <w:pPr>
        <w:numPr>
          <w:ilvl w:val="0"/>
          <w:numId w:val="0"/>
        </w:numPr>
        <w:adjustRightInd w:val="0"/>
        <w:snapToGrid w:val="0"/>
        <w:spacing w:line="360" w:lineRule="auto"/>
        <w:ind w:leftChars="0" w:firstLine="420" w:firstLineChars="200"/>
        <w:jc w:val="both"/>
        <w:rPr>
          <w:rFonts w:hint="eastAsia" w:asciiTheme="minorEastAsia" w:hAnsiTheme="minorEastAsia" w:eastAsiaTheme="minorEastAsia"/>
          <w:sz w:val="21"/>
          <w:szCs w:val="21"/>
          <w:lang w:val="en-US" w:eastAsia="zh-CN"/>
        </w:rPr>
      </w:pPr>
    </w:p>
    <w:p>
      <w:pPr>
        <w:numPr>
          <w:ilvl w:val="0"/>
          <w:numId w:val="8"/>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 xml:space="preserve"> 家庭与幼儿园共育</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【本章教学目的】</w:t>
      </w:r>
    </w:p>
    <w:p>
      <w:pPr>
        <w:numPr>
          <w:ilvl w:val="0"/>
          <w:numId w:val="56"/>
        </w:numPr>
        <w:adjustRightInd w:val="0"/>
        <w:snapToGrid w:val="0"/>
        <w:spacing w:line="360" w:lineRule="auto"/>
        <w:ind w:leftChars="0"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理解幼儿园与家长合作的益处和障碍；</w:t>
      </w:r>
    </w:p>
    <w:p>
      <w:pPr>
        <w:numPr>
          <w:ilvl w:val="0"/>
          <w:numId w:val="56"/>
        </w:numPr>
        <w:adjustRightInd w:val="0"/>
        <w:snapToGrid w:val="0"/>
        <w:spacing w:line="360" w:lineRule="auto"/>
        <w:ind w:leftChars="0"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懂得教师应如何与家长建立良好的合作关系，掌握发展建设性家园合作关系的方法。</w:t>
      </w:r>
    </w:p>
    <w:p>
      <w:pPr>
        <w:numPr>
          <w:ilvl w:val="0"/>
          <w:numId w:val="56"/>
        </w:numPr>
        <w:adjustRightInd w:val="0"/>
        <w:snapToGrid w:val="0"/>
        <w:spacing w:line="360" w:lineRule="auto"/>
        <w:ind w:leftChars="0"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理解幼儿的分离焦虑并知道如何帮助家长处理幼儿的分离焦虑问题；</w:t>
      </w:r>
    </w:p>
    <w:p>
      <w:pPr>
        <w:numPr>
          <w:ilvl w:val="0"/>
          <w:numId w:val="56"/>
        </w:numPr>
        <w:adjustRightInd w:val="0"/>
        <w:snapToGrid w:val="0"/>
        <w:spacing w:line="360" w:lineRule="auto"/>
        <w:ind w:leftChars="0"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理解影响积极亲师合作的障碍以及造成这些障碍的因素，掌握亲师沟通的方法</w:t>
      </w:r>
    </w:p>
    <w:p>
      <w:pPr>
        <w:numPr>
          <w:ilvl w:val="0"/>
          <w:numId w:val="0"/>
        </w:numPr>
        <w:adjustRightInd w:val="0"/>
        <w:snapToGrid w:val="0"/>
        <w:spacing w:line="360" w:lineRule="auto"/>
        <w:ind w:leftChars="0" w:firstLine="420" w:firstLineChars="200"/>
        <w:jc w:val="both"/>
        <w:rPr>
          <w:rFonts w:hint="eastAsia" w:asciiTheme="minorEastAsia" w:hAnsiTheme="minorEastAsia" w:eastAsiaTheme="minorEastAsia"/>
          <w:sz w:val="21"/>
          <w:szCs w:val="21"/>
          <w:lang w:val="en-US" w:eastAsia="zh-CN"/>
        </w:rPr>
      </w:pPr>
    </w:p>
    <w:p>
      <w:pPr>
        <w:numPr>
          <w:ilvl w:val="0"/>
          <w:numId w:val="57"/>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家园合作的益处与障碍</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58"/>
        </w:numPr>
        <w:adjustRightInd w:val="0"/>
        <w:snapToGrid w:val="0"/>
        <w:spacing w:line="360" w:lineRule="auto"/>
        <w:ind w:left="420"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幼儿园与家庭合作的益处</w:t>
      </w:r>
    </w:p>
    <w:p>
      <w:pPr>
        <w:numPr>
          <w:ilvl w:val="0"/>
          <w:numId w:val="59"/>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对幼儿的益处</w:t>
      </w:r>
    </w:p>
    <w:p>
      <w:pPr>
        <w:numPr>
          <w:ilvl w:val="0"/>
          <w:numId w:val="59"/>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对家长的益处</w:t>
      </w:r>
    </w:p>
    <w:p>
      <w:pPr>
        <w:numPr>
          <w:ilvl w:val="0"/>
          <w:numId w:val="59"/>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对教师的益处</w:t>
      </w:r>
    </w:p>
    <w:p>
      <w:pPr>
        <w:numPr>
          <w:ilvl w:val="0"/>
          <w:numId w:val="58"/>
        </w:numPr>
        <w:adjustRightInd w:val="0"/>
        <w:snapToGrid w:val="0"/>
        <w:spacing w:line="360" w:lineRule="auto"/>
        <w:ind w:left="420"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幼儿园与家庭合作的障碍</w:t>
      </w:r>
    </w:p>
    <w:p>
      <w:pPr>
        <w:numPr>
          <w:ilvl w:val="0"/>
          <w:numId w:val="60"/>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教师和家长角色的不同</w:t>
      </w:r>
    </w:p>
    <w:p>
      <w:pPr>
        <w:numPr>
          <w:ilvl w:val="0"/>
          <w:numId w:val="60"/>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权利范围问题</w:t>
      </w:r>
    </w:p>
    <w:p>
      <w:pPr>
        <w:numPr>
          <w:ilvl w:val="0"/>
          <w:numId w:val="60"/>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信任问题</w:t>
      </w:r>
    </w:p>
    <w:p>
      <w:pPr>
        <w:numPr>
          <w:ilvl w:val="0"/>
          <w:numId w:val="58"/>
        </w:numPr>
        <w:adjustRightInd w:val="0"/>
        <w:snapToGrid w:val="0"/>
        <w:spacing w:line="360" w:lineRule="auto"/>
        <w:ind w:left="420"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解决合作中的问题</w:t>
      </w:r>
    </w:p>
    <w:p>
      <w:pPr>
        <w:numPr>
          <w:ilvl w:val="0"/>
          <w:numId w:val="61"/>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敌意</w:t>
      </w:r>
    </w:p>
    <w:p>
      <w:pPr>
        <w:numPr>
          <w:ilvl w:val="0"/>
          <w:numId w:val="61"/>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冷漠</w:t>
      </w:r>
    </w:p>
    <w:p>
      <w:pPr>
        <w:numPr>
          <w:ilvl w:val="0"/>
          <w:numId w:val="61"/>
        </w:numPr>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过渡卷入</w:t>
      </w:r>
    </w:p>
    <w:p>
      <w:pPr>
        <w:numPr>
          <w:ilvl w:val="0"/>
          <w:numId w:val="58"/>
        </w:numPr>
        <w:adjustRightInd w:val="0"/>
        <w:snapToGrid w:val="0"/>
        <w:spacing w:line="360" w:lineRule="auto"/>
        <w:ind w:left="420"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幼儿园与家庭合作的途径</w:t>
      </w:r>
    </w:p>
    <w:p>
      <w:pPr>
        <w:numPr>
          <w:ilvl w:val="0"/>
          <w:numId w:val="62"/>
        </w:numPr>
        <w:tabs>
          <w:tab w:val="left" w:pos="312"/>
        </w:tabs>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幼儿园与家庭的正式合作途径</w:t>
      </w:r>
    </w:p>
    <w:p>
      <w:pPr>
        <w:numPr>
          <w:ilvl w:val="0"/>
          <w:numId w:val="62"/>
        </w:numPr>
        <w:tabs>
          <w:tab w:val="left" w:pos="312"/>
        </w:tabs>
        <w:adjustRightInd w:val="0"/>
        <w:snapToGrid w:val="0"/>
        <w:spacing w:line="360" w:lineRule="auto"/>
        <w:ind w:left="0" w:leftChars="0" w:firstLine="420" w:firstLine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幼儿园与家庭的非正式合作途径</w:t>
      </w: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numPr>
          <w:ilvl w:val="0"/>
          <w:numId w:val="0"/>
        </w:numPr>
        <w:adjustRightInd w:val="0"/>
        <w:snapToGrid w:val="0"/>
        <w:spacing w:line="360" w:lineRule="auto"/>
        <w:ind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理解家园合作的益处与障碍，了解家园合作的途径以及合作中问题的解决</w:t>
      </w:r>
    </w:p>
    <w:p>
      <w:pPr>
        <w:numPr>
          <w:ilvl w:val="0"/>
          <w:numId w:val="0"/>
        </w:numPr>
        <w:adjustRightInd w:val="0"/>
        <w:snapToGrid w:val="0"/>
        <w:spacing w:line="360" w:lineRule="auto"/>
        <w:jc w:val="both"/>
        <w:rPr>
          <w:rFonts w:hint="eastAsia" w:asciiTheme="minorEastAsia" w:hAnsiTheme="minorEastAsia" w:eastAsiaTheme="minorEastAsia"/>
          <w:sz w:val="21"/>
          <w:szCs w:val="21"/>
          <w:lang w:val="en-US" w:eastAsia="zh-CN"/>
        </w:rPr>
      </w:pPr>
    </w:p>
    <w:p>
      <w:pPr>
        <w:numPr>
          <w:ilvl w:val="0"/>
          <w:numId w:val="0"/>
        </w:numPr>
        <w:adjustRightInd w:val="0"/>
        <w:snapToGrid w:val="0"/>
        <w:spacing w:line="360" w:lineRule="auto"/>
        <w:jc w:val="both"/>
        <w:rPr>
          <w:rFonts w:hint="eastAsia" w:asciiTheme="minorEastAsia" w:hAnsiTheme="minorEastAsia" w:eastAsiaTheme="minorEastAsia"/>
          <w:sz w:val="21"/>
          <w:szCs w:val="21"/>
          <w:lang w:val="en-US" w:eastAsia="zh-CN"/>
        </w:rPr>
      </w:pPr>
    </w:p>
    <w:p>
      <w:pPr>
        <w:numPr>
          <w:ilvl w:val="0"/>
          <w:numId w:val="57"/>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亲师沟通</w:t>
      </w:r>
    </w:p>
    <w:p>
      <w:pPr>
        <w:widowControl w:val="0"/>
        <w:numPr>
          <w:ilvl w:val="0"/>
          <w:numId w:val="0"/>
        </w:numPr>
        <w:adjustRightInd w:val="0"/>
        <w:snapToGrid w:val="0"/>
        <w:spacing w:line="360" w:lineRule="auto"/>
        <w:jc w:val="center"/>
        <w:rPr>
          <w:rFonts w:hint="eastAsia" w:eastAsia="黑体" w:cs="Times New Roman"/>
          <w:b/>
          <w:bCs/>
          <w:sz w:val="28"/>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63"/>
        </w:numPr>
        <w:adjustRightInd w:val="0"/>
        <w:snapToGrid w:val="0"/>
        <w:spacing w:line="360" w:lineRule="auto"/>
        <w:ind w:firstLine="420" w:firstLineChars="200"/>
        <w:jc w:val="left"/>
        <w:rPr>
          <w:rFonts w:hint="eastAsia"/>
          <w:sz w:val="24"/>
          <w:szCs w:val="24"/>
          <w:lang w:val="en-US" w:eastAsia="zh-CN"/>
        </w:rPr>
      </w:pPr>
      <w:r>
        <w:rPr>
          <w:rFonts w:hint="eastAsia"/>
          <w:sz w:val="21"/>
          <w:szCs w:val="21"/>
          <w:lang w:val="en-US" w:eastAsia="zh-CN"/>
        </w:rPr>
        <w:t>沟通缺位的具体含义与表现</w:t>
      </w:r>
    </w:p>
    <w:p>
      <w:pPr>
        <w:numPr>
          <w:ilvl w:val="0"/>
          <w:numId w:val="63"/>
        </w:numPr>
        <w:adjustRightInd w:val="0"/>
        <w:snapToGrid w:val="0"/>
        <w:spacing w:line="360" w:lineRule="auto"/>
        <w:ind w:firstLine="420" w:firstLineChars="200"/>
        <w:jc w:val="left"/>
        <w:rPr>
          <w:rFonts w:hint="eastAsia"/>
          <w:sz w:val="21"/>
          <w:szCs w:val="21"/>
          <w:lang w:val="en-US" w:eastAsia="zh-CN"/>
        </w:rPr>
      </w:pPr>
      <w:r>
        <w:rPr>
          <w:rFonts w:hint="eastAsia"/>
          <w:sz w:val="21"/>
          <w:szCs w:val="21"/>
          <w:lang w:val="en-US" w:eastAsia="zh-CN"/>
        </w:rPr>
        <w:t>沟通越位的具体含义与表现</w:t>
      </w:r>
    </w:p>
    <w:p>
      <w:pPr>
        <w:numPr>
          <w:ilvl w:val="0"/>
          <w:numId w:val="63"/>
        </w:numPr>
        <w:adjustRightInd w:val="0"/>
        <w:snapToGrid w:val="0"/>
        <w:spacing w:line="360" w:lineRule="auto"/>
        <w:ind w:firstLine="420" w:firstLineChars="200"/>
        <w:jc w:val="left"/>
        <w:rPr>
          <w:rFonts w:hint="eastAsia"/>
          <w:sz w:val="21"/>
          <w:szCs w:val="21"/>
          <w:lang w:val="en-US" w:eastAsia="zh-CN"/>
        </w:rPr>
      </w:pPr>
      <w:r>
        <w:rPr>
          <w:rFonts w:hint="eastAsia"/>
          <w:sz w:val="21"/>
          <w:szCs w:val="21"/>
          <w:lang w:val="en-US" w:eastAsia="zh-CN"/>
        </w:rPr>
        <w:t>沟通到位的具体表现及沟通技巧</w:t>
      </w: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numPr>
          <w:ilvl w:val="0"/>
          <w:numId w:val="0"/>
        </w:numPr>
        <w:adjustRightInd w:val="0"/>
        <w:snapToGrid w:val="0"/>
        <w:spacing w:line="360" w:lineRule="auto"/>
        <w:ind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沟通到位的具体表现与技巧</w:t>
      </w:r>
    </w:p>
    <w:p>
      <w:pPr>
        <w:numPr>
          <w:ilvl w:val="0"/>
          <w:numId w:val="0"/>
        </w:numPr>
        <w:adjustRightInd w:val="0"/>
        <w:snapToGrid w:val="0"/>
        <w:spacing w:line="360" w:lineRule="auto"/>
        <w:jc w:val="left"/>
        <w:rPr>
          <w:rFonts w:hint="eastAsia"/>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numPr>
          <w:ilvl w:val="0"/>
          <w:numId w:val="57"/>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家园共育之家长会</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0"/>
        </w:numPr>
        <w:adjustRightInd w:val="0"/>
        <w:snapToGrid w:val="0"/>
        <w:spacing w:line="360" w:lineRule="auto"/>
        <w:ind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一、家长会的不同类型</w:t>
      </w:r>
    </w:p>
    <w:p>
      <w:pPr>
        <w:numPr>
          <w:ilvl w:val="0"/>
          <w:numId w:val="0"/>
        </w:numPr>
        <w:adjustRightInd w:val="0"/>
        <w:snapToGrid w:val="0"/>
        <w:spacing w:line="360" w:lineRule="auto"/>
        <w:ind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二、体验式家长的开展流程</w:t>
      </w: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numPr>
          <w:ilvl w:val="0"/>
          <w:numId w:val="0"/>
        </w:numPr>
        <w:adjustRightInd w:val="0"/>
        <w:snapToGrid w:val="0"/>
        <w:spacing w:line="360" w:lineRule="auto"/>
        <w:ind w:firstLine="420" w:firstLineChars="200"/>
        <w:jc w:val="both"/>
        <w:rPr>
          <w:rFonts w:hint="eastAsia" w:eastAsia="黑体" w:cs="Times New Roman"/>
          <w:b/>
          <w:bCs/>
          <w:sz w:val="28"/>
          <w:lang w:val="en-US" w:eastAsia="zh-CN"/>
        </w:rPr>
      </w:pPr>
      <w:r>
        <w:rPr>
          <w:rFonts w:hint="eastAsia" w:asciiTheme="minorEastAsia" w:hAnsiTheme="minorEastAsia" w:eastAsiaTheme="minorEastAsia"/>
          <w:sz w:val="21"/>
          <w:szCs w:val="21"/>
          <w:lang w:val="en-US" w:eastAsia="zh-CN"/>
        </w:rPr>
        <w:t>体验式家长会开展流程</w:t>
      </w:r>
    </w:p>
    <w:p>
      <w:pPr>
        <w:numPr>
          <w:ilvl w:val="0"/>
          <w:numId w:val="57"/>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如何处理分离焦虑</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64"/>
        </w:numPr>
        <w:adjustRightInd w:val="0"/>
        <w:snapToGrid w:val="0"/>
        <w:spacing w:line="360" w:lineRule="auto"/>
        <w:ind w:firstLine="630" w:firstLineChars="3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幼儿入园焦虑的原因</w:t>
      </w:r>
    </w:p>
    <w:p>
      <w:pPr>
        <w:numPr>
          <w:ilvl w:val="0"/>
          <w:numId w:val="64"/>
        </w:numPr>
        <w:adjustRightInd w:val="0"/>
        <w:snapToGrid w:val="0"/>
        <w:spacing w:line="360" w:lineRule="auto"/>
        <w:ind w:firstLine="630" w:firstLineChars="3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幼儿分离焦虑的三个阶段</w:t>
      </w:r>
    </w:p>
    <w:p>
      <w:pPr>
        <w:numPr>
          <w:ilvl w:val="0"/>
          <w:numId w:val="64"/>
        </w:numPr>
        <w:adjustRightInd w:val="0"/>
        <w:snapToGrid w:val="0"/>
        <w:spacing w:line="360" w:lineRule="auto"/>
        <w:ind w:firstLine="630" w:firstLineChars="3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幼儿入园焦虑的哭闹类型</w:t>
      </w:r>
    </w:p>
    <w:p>
      <w:pPr>
        <w:numPr>
          <w:ilvl w:val="0"/>
          <w:numId w:val="64"/>
        </w:numPr>
        <w:adjustRightInd w:val="0"/>
        <w:snapToGrid w:val="0"/>
        <w:spacing w:line="360" w:lineRule="auto"/>
        <w:ind w:firstLine="630" w:firstLineChars="3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幼儿长期焦虑可能带来的危害</w:t>
      </w:r>
    </w:p>
    <w:p>
      <w:pPr>
        <w:numPr>
          <w:ilvl w:val="0"/>
          <w:numId w:val="64"/>
        </w:numPr>
        <w:adjustRightInd w:val="0"/>
        <w:snapToGrid w:val="0"/>
        <w:spacing w:line="360" w:lineRule="auto"/>
        <w:ind w:firstLine="630" w:firstLineChars="3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缓解幼儿入园焦虑的正确行为</w:t>
      </w: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黑体" w:hAnsi="黑体" w:eastAsia="黑体" w:cs="黑体"/>
          <w:b w:val="0"/>
          <w:bCs/>
          <w:sz w:val="21"/>
          <w:szCs w:val="21"/>
          <w:lang w:val="en-US" w:eastAsia="zh-CN"/>
        </w:rPr>
        <w:t>【教学重点、难点】</w:t>
      </w:r>
    </w:p>
    <w:p>
      <w:pPr>
        <w:numPr>
          <w:ilvl w:val="0"/>
          <w:numId w:val="0"/>
        </w:numPr>
        <w:adjustRightInd w:val="0"/>
        <w:snapToGrid w:val="0"/>
        <w:spacing w:line="360" w:lineRule="auto"/>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 xml:space="preserve">     </w:t>
      </w:r>
      <w:r>
        <w:rPr>
          <w:rFonts w:hint="eastAsia" w:asciiTheme="minorEastAsia" w:hAnsiTheme="minorEastAsia" w:eastAsiaTheme="minorEastAsia"/>
          <w:sz w:val="21"/>
          <w:szCs w:val="21"/>
          <w:lang w:val="en-US" w:eastAsia="zh-CN"/>
        </w:rPr>
        <w:t>理解幼儿焦虑产生的原因，掌握缓解入园焦虑的正确行为</w:t>
      </w:r>
    </w:p>
    <w:p>
      <w:pPr>
        <w:numPr>
          <w:ilvl w:val="0"/>
          <w:numId w:val="0"/>
        </w:numPr>
        <w:adjustRightInd w:val="0"/>
        <w:snapToGrid w:val="0"/>
        <w:spacing w:line="360" w:lineRule="auto"/>
        <w:jc w:val="both"/>
        <w:rPr>
          <w:rFonts w:hint="eastAsia" w:eastAsia="黑体" w:cs="Times New Roman"/>
          <w:b/>
          <w:bCs/>
          <w:sz w:val="28"/>
          <w:lang w:val="en-US" w:eastAsia="zh-CN"/>
        </w:rPr>
      </w:pPr>
    </w:p>
    <w:p>
      <w:pPr>
        <w:numPr>
          <w:ilvl w:val="0"/>
          <w:numId w:val="0"/>
        </w:numPr>
        <w:adjustRightInd w:val="0"/>
        <w:snapToGrid w:val="0"/>
        <w:spacing w:line="360" w:lineRule="auto"/>
        <w:jc w:val="both"/>
        <w:rPr>
          <w:rFonts w:hint="eastAsia" w:eastAsia="黑体" w:cs="Times New Roman"/>
          <w:b/>
          <w:bCs/>
          <w:sz w:val="28"/>
          <w:lang w:val="en-US" w:eastAsia="zh-CN"/>
        </w:rPr>
      </w:pPr>
    </w:p>
    <w:p>
      <w:pPr>
        <w:numPr>
          <w:ilvl w:val="0"/>
          <w:numId w:val="8"/>
        </w:numPr>
        <w:adjustRightInd w:val="0"/>
        <w:snapToGrid w:val="0"/>
        <w:spacing w:line="360" w:lineRule="auto"/>
        <w:jc w:val="center"/>
        <w:rPr>
          <w:rFonts w:hint="eastAsia" w:eastAsia="黑体" w:cs="Times New Roman"/>
          <w:b/>
          <w:bCs/>
          <w:sz w:val="28"/>
          <w:lang w:val="en-US" w:eastAsia="zh-CN"/>
        </w:rPr>
      </w:pPr>
      <w:r>
        <w:rPr>
          <w:rFonts w:hint="eastAsia" w:eastAsia="黑体" w:cs="Times New Roman"/>
          <w:b/>
          <w:bCs/>
          <w:sz w:val="28"/>
          <w:lang w:val="en-US" w:eastAsia="zh-CN"/>
        </w:rPr>
        <w:t xml:space="preserve"> 社区的教育资源及其利用</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【本章教学目的】</w:t>
      </w:r>
    </w:p>
    <w:p>
      <w:pPr>
        <w:numPr>
          <w:ilvl w:val="0"/>
          <w:numId w:val="65"/>
        </w:numPr>
        <w:adjustRightInd w:val="0"/>
        <w:snapToGrid w:val="0"/>
        <w:spacing w:line="360" w:lineRule="auto"/>
        <w:ind w:firstLine="630" w:firstLineChars="3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了解社区资源及社区资源的种类</w:t>
      </w:r>
    </w:p>
    <w:p>
      <w:pPr>
        <w:numPr>
          <w:ilvl w:val="0"/>
          <w:numId w:val="65"/>
        </w:numPr>
        <w:adjustRightInd w:val="0"/>
        <w:snapToGrid w:val="0"/>
        <w:spacing w:line="360" w:lineRule="auto"/>
        <w:ind w:firstLine="630" w:firstLineChars="3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了解家庭对社区资源利用的方式</w:t>
      </w:r>
    </w:p>
    <w:p>
      <w:pPr>
        <w:numPr>
          <w:ilvl w:val="0"/>
          <w:numId w:val="65"/>
        </w:numPr>
        <w:adjustRightInd w:val="0"/>
        <w:snapToGrid w:val="0"/>
        <w:spacing w:line="360" w:lineRule="auto"/>
        <w:ind w:firstLine="630" w:firstLineChars="3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了解幼儿园对社区资源利用的方式</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Theme="minorEastAsia" w:hAnsiTheme="minorEastAsia" w:eastAsiaTheme="minorEastAsia"/>
          <w:sz w:val="21"/>
          <w:szCs w:val="21"/>
          <w:lang w:val="en-US" w:eastAsia="zh-CN"/>
        </w:rPr>
        <w:t xml:space="preserve">   </w:t>
      </w:r>
      <w:r>
        <w:rPr>
          <w:rFonts w:hint="eastAsia" w:ascii="黑体" w:hAnsi="黑体" w:eastAsia="黑体" w:cs="黑体"/>
          <w:b w:val="0"/>
          <w:bCs/>
          <w:sz w:val="21"/>
          <w:szCs w:val="21"/>
          <w:lang w:val="en-US" w:eastAsia="zh-CN"/>
        </w:rPr>
        <w:t>【教学内容】</w:t>
      </w:r>
    </w:p>
    <w:p>
      <w:pPr>
        <w:numPr>
          <w:ilvl w:val="0"/>
          <w:numId w:val="66"/>
        </w:numPr>
        <w:adjustRightInd w:val="0"/>
        <w:snapToGrid w:val="0"/>
        <w:spacing w:line="360" w:lineRule="auto"/>
        <w:ind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社区的教育资源</w:t>
      </w:r>
    </w:p>
    <w:p>
      <w:pPr>
        <w:numPr>
          <w:ilvl w:val="0"/>
          <w:numId w:val="67"/>
        </w:numPr>
        <w:tabs>
          <w:tab w:val="left" w:pos="312"/>
        </w:tabs>
        <w:adjustRightInd w:val="0"/>
        <w:snapToGrid w:val="0"/>
        <w:spacing w:line="360" w:lineRule="auto"/>
        <w:ind w:left="0" w:leftChars="0" w:firstLine="420" w:firstLineChars="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社区自然资源</w:t>
      </w:r>
    </w:p>
    <w:p>
      <w:pPr>
        <w:numPr>
          <w:ilvl w:val="0"/>
          <w:numId w:val="67"/>
        </w:numPr>
        <w:tabs>
          <w:tab w:val="left" w:pos="312"/>
        </w:tabs>
        <w:adjustRightInd w:val="0"/>
        <w:snapToGrid w:val="0"/>
        <w:spacing w:line="360" w:lineRule="auto"/>
        <w:ind w:left="0" w:leftChars="0" w:firstLine="420" w:firstLineChars="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社区人力资源</w:t>
      </w:r>
    </w:p>
    <w:p>
      <w:pPr>
        <w:numPr>
          <w:ilvl w:val="0"/>
          <w:numId w:val="67"/>
        </w:numPr>
        <w:tabs>
          <w:tab w:val="left" w:pos="312"/>
        </w:tabs>
        <w:adjustRightInd w:val="0"/>
        <w:snapToGrid w:val="0"/>
        <w:spacing w:line="360" w:lineRule="auto"/>
        <w:ind w:left="0" w:leftChars="0" w:firstLine="420" w:firstLineChars="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社区物力资源</w:t>
      </w:r>
    </w:p>
    <w:p>
      <w:pPr>
        <w:numPr>
          <w:ilvl w:val="0"/>
          <w:numId w:val="67"/>
        </w:numPr>
        <w:tabs>
          <w:tab w:val="left" w:pos="312"/>
        </w:tabs>
        <w:adjustRightInd w:val="0"/>
        <w:snapToGrid w:val="0"/>
        <w:spacing w:line="360" w:lineRule="auto"/>
        <w:ind w:left="0" w:leftChars="0" w:firstLine="420" w:firstLineChars="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社区信息资源</w:t>
      </w:r>
    </w:p>
    <w:p>
      <w:pPr>
        <w:numPr>
          <w:ilvl w:val="0"/>
          <w:numId w:val="66"/>
        </w:numPr>
        <w:adjustRightInd w:val="0"/>
        <w:snapToGrid w:val="0"/>
        <w:spacing w:line="360" w:lineRule="auto"/>
        <w:ind w:firstLine="420" w:firstLineChars="2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家庭对社区资源的利用</w:t>
      </w:r>
    </w:p>
    <w:p>
      <w:pPr>
        <w:numPr>
          <w:ilvl w:val="0"/>
          <w:numId w:val="68"/>
        </w:numPr>
        <w:tabs>
          <w:tab w:val="left" w:pos="312"/>
        </w:tabs>
        <w:adjustRightInd w:val="0"/>
        <w:snapToGrid w:val="0"/>
        <w:spacing w:line="360" w:lineRule="auto"/>
        <w:ind w:left="0" w:leftChars="0" w:firstLine="420" w:firstLineChars="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建立一个广泛的家庭支持基础</w:t>
      </w:r>
    </w:p>
    <w:p>
      <w:pPr>
        <w:numPr>
          <w:ilvl w:val="0"/>
          <w:numId w:val="68"/>
        </w:numPr>
        <w:tabs>
          <w:tab w:val="left" w:pos="312"/>
        </w:tabs>
        <w:adjustRightInd w:val="0"/>
        <w:snapToGrid w:val="0"/>
        <w:spacing w:line="360" w:lineRule="auto"/>
        <w:ind w:left="0" w:leftChars="0" w:firstLine="420" w:firstLineChars="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各种形式的社交网络对家庭的支持</w:t>
      </w:r>
    </w:p>
    <w:p>
      <w:pPr>
        <w:numPr>
          <w:ilvl w:val="0"/>
          <w:numId w:val="68"/>
        </w:numPr>
        <w:tabs>
          <w:tab w:val="left" w:pos="312"/>
        </w:tabs>
        <w:adjustRightInd w:val="0"/>
        <w:snapToGrid w:val="0"/>
        <w:spacing w:line="360" w:lineRule="auto"/>
        <w:ind w:left="0" w:leftChars="0" w:firstLine="420" w:firstLineChars="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为家庭提供服务的社区机构</w:t>
      </w:r>
    </w:p>
    <w:p>
      <w:pPr>
        <w:numPr>
          <w:ilvl w:val="0"/>
          <w:numId w:val="68"/>
        </w:numPr>
        <w:adjustRightInd w:val="0"/>
        <w:snapToGrid w:val="0"/>
        <w:spacing w:line="360" w:lineRule="auto"/>
        <w:ind w:left="0" w:leftChars="0" w:firstLine="420" w:firstLineChars="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幼儿园对社区资源的利用</w:t>
      </w:r>
    </w:p>
    <w:p>
      <w:pPr>
        <w:numPr>
          <w:ilvl w:val="0"/>
          <w:numId w:val="0"/>
        </w:numPr>
        <w:adjustRightInd w:val="0"/>
        <w:snapToGrid w:val="0"/>
        <w:spacing w:line="360" w:lineRule="auto"/>
        <w:ind w:firstLine="420" w:firstLineChars="20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【教学重点、难点】</w:t>
      </w:r>
    </w:p>
    <w:p>
      <w:pPr>
        <w:numPr>
          <w:ilvl w:val="0"/>
          <w:numId w:val="0"/>
        </w:numPr>
        <w:adjustRightInd w:val="0"/>
        <w:snapToGrid w:val="0"/>
        <w:spacing w:line="360" w:lineRule="auto"/>
        <w:ind w:firstLine="210" w:firstLineChars="100"/>
        <w:jc w:val="both"/>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了解社区资源，指导利用社区资源的方式</w:t>
      </w:r>
    </w:p>
    <w:p>
      <w:pPr>
        <w:numPr>
          <w:ilvl w:val="0"/>
          <w:numId w:val="0"/>
        </w:numPr>
        <w:adjustRightInd w:val="0"/>
        <w:snapToGrid w:val="0"/>
        <w:spacing w:line="360" w:lineRule="auto"/>
        <w:jc w:val="both"/>
        <w:rPr>
          <w:rFonts w:hint="eastAsia" w:eastAsia="黑体" w:cs="Times New Roman"/>
          <w:b/>
          <w:bCs/>
          <w:sz w:val="28"/>
          <w:lang w:val="en-US" w:eastAsia="zh-CN"/>
        </w:rPr>
      </w:pPr>
    </w:p>
    <w:p>
      <w:pPr>
        <w:widowControl w:val="0"/>
        <w:numPr>
          <w:ilvl w:val="0"/>
          <w:numId w:val="0"/>
        </w:numPr>
        <w:spacing w:line="240" w:lineRule="auto"/>
        <w:ind w:firstLine="420" w:firstLineChars="200"/>
        <w:jc w:val="both"/>
        <w:rPr>
          <w:rFonts w:hint="eastAsia" w:asciiTheme="minorEastAsia" w:hAnsiTheme="minorEastAsia" w:eastAsiaTheme="minorEastAsia"/>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CED9EC"/>
    <w:multiLevelType w:val="singleLevel"/>
    <w:tmpl w:val="84CED9EC"/>
    <w:lvl w:ilvl="0" w:tentative="0">
      <w:start w:val="1"/>
      <w:numFmt w:val="chineseCounting"/>
      <w:suff w:val="nothing"/>
      <w:lvlText w:val="（%1）"/>
      <w:lvlJc w:val="left"/>
      <w:pPr>
        <w:ind w:left="0" w:firstLine="420"/>
      </w:pPr>
      <w:rPr>
        <w:rFonts w:hint="eastAsia"/>
      </w:rPr>
    </w:lvl>
  </w:abstractNum>
  <w:abstractNum w:abstractNumId="1">
    <w:nsid w:val="8D9B88F4"/>
    <w:multiLevelType w:val="singleLevel"/>
    <w:tmpl w:val="8D9B88F4"/>
    <w:lvl w:ilvl="0" w:tentative="0">
      <w:start w:val="1"/>
      <w:numFmt w:val="decimal"/>
      <w:lvlText w:val="%1."/>
      <w:lvlJc w:val="left"/>
      <w:pPr>
        <w:ind w:left="425" w:hanging="425"/>
      </w:pPr>
      <w:rPr>
        <w:rFonts w:hint="default"/>
      </w:rPr>
    </w:lvl>
  </w:abstractNum>
  <w:abstractNum w:abstractNumId="2">
    <w:nsid w:val="989D6D48"/>
    <w:multiLevelType w:val="singleLevel"/>
    <w:tmpl w:val="989D6D48"/>
    <w:lvl w:ilvl="0" w:tentative="0">
      <w:start w:val="1"/>
      <w:numFmt w:val="chineseCounting"/>
      <w:suff w:val="nothing"/>
      <w:lvlText w:val="（%1）"/>
      <w:lvlJc w:val="left"/>
      <w:pPr>
        <w:ind w:left="0" w:firstLine="420"/>
      </w:pPr>
      <w:rPr>
        <w:rFonts w:hint="eastAsia"/>
      </w:rPr>
    </w:lvl>
  </w:abstractNum>
  <w:abstractNum w:abstractNumId="3">
    <w:nsid w:val="9F3F2985"/>
    <w:multiLevelType w:val="singleLevel"/>
    <w:tmpl w:val="9F3F2985"/>
    <w:lvl w:ilvl="0" w:tentative="0">
      <w:start w:val="1"/>
      <w:numFmt w:val="chineseCounting"/>
      <w:suff w:val="nothing"/>
      <w:lvlText w:val="（%1）"/>
      <w:lvlJc w:val="left"/>
      <w:pPr>
        <w:ind w:left="0" w:firstLine="420"/>
      </w:pPr>
      <w:rPr>
        <w:rFonts w:hint="eastAsia"/>
      </w:rPr>
    </w:lvl>
  </w:abstractNum>
  <w:abstractNum w:abstractNumId="4">
    <w:nsid w:val="A42DB0B8"/>
    <w:multiLevelType w:val="singleLevel"/>
    <w:tmpl w:val="A42DB0B8"/>
    <w:lvl w:ilvl="0" w:tentative="0">
      <w:start w:val="1"/>
      <w:numFmt w:val="chineseCounting"/>
      <w:suff w:val="nothing"/>
      <w:lvlText w:val="%1、"/>
      <w:lvlJc w:val="left"/>
      <w:rPr>
        <w:rFonts w:hint="eastAsia"/>
      </w:rPr>
    </w:lvl>
  </w:abstractNum>
  <w:abstractNum w:abstractNumId="5">
    <w:nsid w:val="A52FFD0D"/>
    <w:multiLevelType w:val="singleLevel"/>
    <w:tmpl w:val="A52FFD0D"/>
    <w:lvl w:ilvl="0" w:tentative="0">
      <w:start w:val="1"/>
      <w:numFmt w:val="chineseCounting"/>
      <w:suff w:val="nothing"/>
      <w:lvlText w:val="%1、"/>
      <w:lvlJc w:val="left"/>
      <w:rPr>
        <w:rFonts w:hint="eastAsia"/>
      </w:rPr>
    </w:lvl>
  </w:abstractNum>
  <w:abstractNum w:abstractNumId="6">
    <w:nsid w:val="AC9EBA85"/>
    <w:multiLevelType w:val="singleLevel"/>
    <w:tmpl w:val="AC9EBA85"/>
    <w:lvl w:ilvl="0" w:tentative="0">
      <w:start w:val="1"/>
      <w:numFmt w:val="chineseCounting"/>
      <w:suff w:val="nothing"/>
      <w:lvlText w:val="（%1）"/>
      <w:lvlJc w:val="left"/>
      <w:pPr>
        <w:ind w:left="0" w:firstLine="420"/>
      </w:pPr>
      <w:rPr>
        <w:rFonts w:hint="eastAsia"/>
      </w:rPr>
    </w:lvl>
  </w:abstractNum>
  <w:abstractNum w:abstractNumId="7">
    <w:nsid w:val="B0618B1E"/>
    <w:multiLevelType w:val="singleLevel"/>
    <w:tmpl w:val="B0618B1E"/>
    <w:lvl w:ilvl="0" w:tentative="0">
      <w:start w:val="1"/>
      <w:numFmt w:val="chineseCounting"/>
      <w:suff w:val="nothing"/>
      <w:lvlText w:val="（%1）"/>
      <w:lvlJc w:val="left"/>
      <w:pPr>
        <w:ind w:left="0" w:firstLine="420"/>
      </w:pPr>
      <w:rPr>
        <w:rFonts w:hint="eastAsia"/>
      </w:rPr>
    </w:lvl>
  </w:abstractNum>
  <w:abstractNum w:abstractNumId="8">
    <w:nsid w:val="B1883A94"/>
    <w:multiLevelType w:val="singleLevel"/>
    <w:tmpl w:val="B1883A94"/>
    <w:lvl w:ilvl="0" w:tentative="0">
      <w:start w:val="1"/>
      <w:numFmt w:val="chineseCounting"/>
      <w:suff w:val="nothing"/>
      <w:lvlText w:val="%1、"/>
      <w:lvlJc w:val="left"/>
      <w:rPr>
        <w:rFonts w:hint="eastAsia"/>
      </w:rPr>
    </w:lvl>
  </w:abstractNum>
  <w:abstractNum w:abstractNumId="9">
    <w:nsid w:val="B558174C"/>
    <w:multiLevelType w:val="singleLevel"/>
    <w:tmpl w:val="B558174C"/>
    <w:lvl w:ilvl="0" w:tentative="0">
      <w:start w:val="1"/>
      <w:numFmt w:val="chineseCounting"/>
      <w:suff w:val="nothing"/>
      <w:lvlText w:val="（%1）"/>
      <w:lvlJc w:val="left"/>
      <w:pPr>
        <w:ind w:left="0" w:firstLine="420"/>
      </w:pPr>
      <w:rPr>
        <w:rFonts w:hint="eastAsia"/>
      </w:rPr>
    </w:lvl>
  </w:abstractNum>
  <w:abstractNum w:abstractNumId="10">
    <w:nsid w:val="B79FCD4C"/>
    <w:multiLevelType w:val="singleLevel"/>
    <w:tmpl w:val="B79FCD4C"/>
    <w:lvl w:ilvl="0" w:tentative="0">
      <w:start w:val="1"/>
      <w:numFmt w:val="chineseCounting"/>
      <w:suff w:val="nothing"/>
      <w:lvlText w:val="（%1）"/>
      <w:lvlJc w:val="left"/>
      <w:pPr>
        <w:ind w:left="0" w:firstLine="420"/>
      </w:pPr>
      <w:rPr>
        <w:rFonts w:hint="eastAsia"/>
      </w:rPr>
    </w:lvl>
  </w:abstractNum>
  <w:abstractNum w:abstractNumId="11">
    <w:nsid w:val="BB691B6F"/>
    <w:multiLevelType w:val="singleLevel"/>
    <w:tmpl w:val="BB691B6F"/>
    <w:lvl w:ilvl="0" w:tentative="0">
      <w:start w:val="1"/>
      <w:numFmt w:val="chineseCounting"/>
      <w:suff w:val="nothing"/>
      <w:lvlText w:val="%1、"/>
      <w:lvlJc w:val="left"/>
      <w:rPr>
        <w:rFonts w:hint="eastAsia"/>
      </w:rPr>
    </w:lvl>
  </w:abstractNum>
  <w:abstractNum w:abstractNumId="12">
    <w:nsid w:val="C14D6A18"/>
    <w:multiLevelType w:val="singleLevel"/>
    <w:tmpl w:val="C14D6A18"/>
    <w:lvl w:ilvl="0" w:tentative="0">
      <w:start w:val="1"/>
      <w:numFmt w:val="chineseCounting"/>
      <w:suff w:val="nothing"/>
      <w:lvlText w:val="（%1）"/>
      <w:lvlJc w:val="left"/>
      <w:pPr>
        <w:ind w:left="0" w:firstLine="420"/>
      </w:pPr>
      <w:rPr>
        <w:rFonts w:hint="eastAsia"/>
      </w:rPr>
    </w:lvl>
  </w:abstractNum>
  <w:abstractNum w:abstractNumId="13">
    <w:nsid w:val="C14DD0BC"/>
    <w:multiLevelType w:val="singleLevel"/>
    <w:tmpl w:val="C14DD0BC"/>
    <w:lvl w:ilvl="0" w:tentative="0">
      <w:start w:val="1"/>
      <w:numFmt w:val="chineseCounting"/>
      <w:suff w:val="nothing"/>
      <w:lvlText w:val="%1、"/>
      <w:lvlJc w:val="left"/>
      <w:rPr>
        <w:rFonts w:hint="eastAsia"/>
      </w:rPr>
    </w:lvl>
  </w:abstractNum>
  <w:abstractNum w:abstractNumId="14">
    <w:nsid w:val="C417E937"/>
    <w:multiLevelType w:val="singleLevel"/>
    <w:tmpl w:val="C417E937"/>
    <w:lvl w:ilvl="0" w:tentative="0">
      <w:start w:val="1"/>
      <w:numFmt w:val="chineseCounting"/>
      <w:suff w:val="nothing"/>
      <w:lvlText w:val="%1、"/>
      <w:lvlJc w:val="left"/>
      <w:rPr>
        <w:rFonts w:hint="eastAsia"/>
      </w:rPr>
    </w:lvl>
  </w:abstractNum>
  <w:abstractNum w:abstractNumId="15">
    <w:nsid w:val="C5326A1E"/>
    <w:multiLevelType w:val="singleLevel"/>
    <w:tmpl w:val="C5326A1E"/>
    <w:lvl w:ilvl="0" w:tentative="0">
      <w:start w:val="1"/>
      <w:numFmt w:val="chineseCounting"/>
      <w:suff w:val="nothing"/>
      <w:lvlText w:val="%1、"/>
      <w:lvlJc w:val="left"/>
      <w:rPr>
        <w:rFonts w:hint="eastAsia"/>
      </w:rPr>
    </w:lvl>
  </w:abstractNum>
  <w:abstractNum w:abstractNumId="16">
    <w:nsid w:val="CB5C9BB0"/>
    <w:multiLevelType w:val="singleLevel"/>
    <w:tmpl w:val="CB5C9BB0"/>
    <w:lvl w:ilvl="0" w:tentative="0">
      <w:start w:val="1"/>
      <w:numFmt w:val="chineseCounting"/>
      <w:suff w:val="nothing"/>
      <w:lvlText w:val="%1、"/>
      <w:lvlJc w:val="left"/>
      <w:pPr>
        <w:ind w:left="0" w:firstLine="420"/>
      </w:pPr>
      <w:rPr>
        <w:rFonts w:hint="eastAsia"/>
      </w:rPr>
    </w:lvl>
  </w:abstractNum>
  <w:abstractNum w:abstractNumId="17">
    <w:nsid w:val="CCE253DA"/>
    <w:multiLevelType w:val="singleLevel"/>
    <w:tmpl w:val="CCE253DA"/>
    <w:lvl w:ilvl="0" w:tentative="0">
      <w:start w:val="1"/>
      <w:numFmt w:val="chineseCounting"/>
      <w:suff w:val="nothing"/>
      <w:lvlText w:val="（%1）"/>
      <w:lvlJc w:val="left"/>
      <w:pPr>
        <w:ind w:left="0" w:firstLine="420"/>
      </w:pPr>
      <w:rPr>
        <w:rFonts w:hint="eastAsia"/>
      </w:rPr>
    </w:lvl>
  </w:abstractNum>
  <w:abstractNum w:abstractNumId="18">
    <w:nsid w:val="D12CA072"/>
    <w:multiLevelType w:val="singleLevel"/>
    <w:tmpl w:val="D12CA072"/>
    <w:lvl w:ilvl="0" w:tentative="0">
      <w:start w:val="1"/>
      <w:numFmt w:val="chineseCounting"/>
      <w:suff w:val="nothing"/>
      <w:lvlText w:val="（%1）"/>
      <w:lvlJc w:val="left"/>
      <w:pPr>
        <w:ind w:left="0" w:firstLine="420"/>
      </w:pPr>
      <w:rPr>
        <w:rFonts w:hint="eastAsia"/>
      </w:rPr>
    </w:lvl>
  </w:abstractNum>
  <w:abstractNum w:abstractNumId="19">
    <w:nsid w:val="E35962FD"/>
    <w:multiLevelType w:val="singleLevel"/>
    <w:tmpl w:val="E35962FD"/>
    <w:lvl w:ilvl="0" w:tentative="0">
      <w:start w:val="1"/>
      <w:numFmt w:val="chineseCounting"/>
      <w:suff w:val="nothing"/>
      <w:lvlText w:val="%1、"/>
      <w:lvlJc w:val="left"/>
      <w:pPr>
        <w:ind w:left="0" w:firstLine="420"/>
      </w:pPr>
      <w:rPr>
        <w:rFonts w:hint="eastAsia"/>
      </w:rPr>
    </w:lvl>
  </w:abstractNum>
  <w:abstractNum w:abstractNumId="20">
    <w:nsid w:val="EA3B8AA7"/>
    <w:multiLevelType w:val="singleLevel"/>
    <w:tmpl w:val="EA3B8AA7"/>
    <w:lvl w:ilvl="0" w:tentative="0">
      <w:start w:val="1"/>
      <w:numFmt w:val="chineseCounting"/>
      <w:suff w:val="nothing"/>
      <w:lvlText w:val="（%1）"/>
      <w:lvlJc w:val="left"/>
      <w:pPr>
        <w:ind w:left="0" w:firstLine="420"/>
      </w:pPr>
      <w:rPr>
        <w:rFonts w:hint="eastAsia"/>
      </w:rPr>
    </w:lvl>
  </w:abstractNum>
  <w:abstractNum w:abstractNumId="21">
    <w:nsid w:val="EC8F01F1"/>
    <w:multiLevelType w:val="singleLevel"/>
    <w:tmpl w:val="EC8F01F1"/>
    <w:lvl w:ilvl="0" w:tentative="0">
      <w:start w:val="1"/>
      <w:numFmt w:val="chineseCounting"/>
      <w:suff w:val="nothing"/>
      <w:lvlText w:val="%1、"/>
      <w:lvlJc w:val="left"/>
      <w:pPr>
        <w:ind w:left="210" w:leftChars="0" w:firstLine="0" w:firstLineChars="0"/>
      </w:pPr>
      <w:rPr>
        <w:rFonts w:hint="eastAsia"/>
      </w:rPr>
    </w:lvl>
  </w:abstractNum>
  <w:abstractNum w:abstractNumId="22">
    <w:nsid w:val="F03F7B57"/>
    <w:multiLevelType w:val="singleLevel"/>
    <w:tmpl w:val="F03F7B57"/>
    <w:lvl w:ilvl="0" w:tentative="0">
      <w:start w:val="1"/>
      <w:numFmt w:val="chineseCounting"/>
      <w:suff w:val="nothing"/>
      <w:lvlText w:val="（%1）"/>
      <w:lvlJc w:val="left"/>
      <w:pPr>
        <w:ind w:left="0" w:firstLine="420"/>
      </w:pPr>
      <w:rPr>
        <w:rFonts w:hint="eastAsia"/>
      </w:rPr>
    </w:lvl>
  </w:abstractNum>
  <w:abstractNum w:abstractNumId="23">
    <w:nsid w:val="F22162E7"/>
    <w:multiLevelType w:val="singleLevel"/>
    <w:tmpl w:val="F22162E7"/>
    <w:lvl w:ilvl="0" w:tentative="0">
      <w:start w:val="1"/>
      <w:numFmt w:val="chineseCounting"/>
      <w:suff w:val="nothing"/>
      <w:lvlText w:val="%1、"/>
      <w:lvlJc w:val="left"/>
      <w:rPr>
        <w:rFonts w:hint="eastAsia"/>
      </w:rPr>
    </w:lvl>
  </w:abstractNum>
  <w:abstractNum w:abstractNumId="24">
    <w:nsid w:val="F228D14E"/>
    <w:multiLevelType w:val="singleLevel"/>
    <w:tmpl w:val="F228D14E"/>
    <w:lvl w:ilvl="0" w:tentative="0">
      <w:start w:val="1"/>
      <w:numFmt w:val="chineseCounting"/>
      <w:suff w:val="nothing"/>
      <w:lvlText w:val="（%1）"/>
      <w:lvlJc w:val="left"/>
      <w:pPr>
        <w:ind w:left="0" w:firstLine="420"/>
      </w:pPr>
      <w:rPr>
        <w:rFonts w:hint="eastAsia"/>
      </w:rPr>
    </w:lvl>
  </w:abstractNum>
  <w:abstractNum w:abstractNumId="25">
    <w:nsid w:val="F233E82C"/>
    <w:multiLevelType w:val="singleLevel"/>
    <w:tmpl w:val="F233E82C"/>
    <w:lvl w:ilvl="0" w:tentative="0">
      <w:start w:val="1"/>
      <w:numFmt w:val="chineseCounting"/>
      <w:suff w:val="nothing"/>
      <w:lvlText w:val="%1、"/>
      <w:lvlJc w:val="left"/>
      <w:rPr>
        <w:rFonts w:hint="eastAsia"/>
      </w:rPr>
    </w:lvl>
  </w:abstractNum>
  <w:abstractNum w:abstractNumId="26">
    <w:nsid w:val="F39BB9BF"/>
    <w:multiLevelType w:val="singleLevel"/>
    <w:tmpl w:val="F39BB9BF"/>
    <w:lvl w:ilvl="0" w:tentative="0">
      <w:start w:val="1"/>
      <w:numFmt w:val="chineseCounting"/>
      <w:suff w:val="nothing"/>
      <w:lvlText w:val="（%1）"/>
      <w:lvlJc w:val="left"/>
      <w:pPr>
        <w:ind w:left="0" w:firstLine="420"/>
      </w:pPr>
      <w:rPr>
        <w:rFonts w:hint="eastAsia"/>
      </w:rPr>
    </w:lvl>
  </w:abstractNum>
  <w:abstractNum w:abstractNumId="27">
    <w:nsid w:val="F5A18AF7"/>
    <w:multiLevelType w:val="singleLevel"/>
    <w:tmpl w:val="F5A18AF7"/>
    <w:lvl w:ilvl="0" w:tentative="0">
      <w:start w:val="1"/>
      <w:numFmt w:val="chineseCounting"/>
      <w:suff w:val="nothing"/>
      <w:lvlText w:val="%1、"/>
      <w:lvlJc w:val="left"/>
      <w:rPr>
        <w:rFonts w:hint="eastAsia"/>
      </w:rPr>
    </w:lvl>
  </w:abstractNum>
  <w:abstractNum w:abstractNumId="28">
    <w:nsid w:val="F8A3828C"/>
    <w:multiLevelType w:val="singleLevel"/>
    <w:tmpl w:val="F8A3828C"/>
    <w:lvl w:ilvl="0" w:tentative="0">
      <w:start w:val="2"/>
      <w:numFmt w:val="chineseCounting"/>
      <w:suff w:val="nothing"/>
      <w:lvlText w:val="（%1）"/>
      <w:lvlJc w:val="left"/>
      <w:rPr>
        <w:rFonts w:hint="eastAsia"/>
      </w:rPr>
    </w:lvl>
  </w:abstractNum>
  <w:abstractNum w:abstractNumId="29">
    <w:nsid w:val="FB6578D3"/>
    <w:multiLevelType w:val="singleLevel"/>
    <w:tmpl w:val="FB6578D3"/>
    <w:lvl w:ilvl="0" w:tentative="0">
      <w:start w:val="1"/>
      <w:numFmt w:val="chineseCounting"/>
      <w:suff w:val="nothing"/>
      <w:lvlText w:val="（%1）"/>
      <w:lvlJc w:val="left"/>
      <w:pPr>
        <w:ind w:left="0" w:firstLine="420"/>
      </w:pPr>
      <w:rPr>
        <w:rFonts w:hint="eastAsia"/>
      </w:rPr>
    </w:lvl>
  </w:abstractNum>
  <w:abstractNum w:abstractNumId="30">
    <w:nsid w:val="FB7604B0"/>
    <w:multiLevelType w:val="singleLevel"/>
    <w:tmpl w:val="FB7604B0"/>
    <w:lvl w:ilvl="0" w:tentative="0">
      <w:start w:val="1"/>
      <w:numFmt w:val="chineseCounting"/>
      <w:suff w:val="nothing"/>
      <w:lvlText w:val="%1、"/>
      <w:lvlJc w:val="left"/>
      <w:rPr>
        <w:rFonts w:hint="eastAsia"/>
      </w:rPr>
    </w:lvl>
  </w:abstractNum>
  <w:abstractNum w:abstractNumId="31">
    <w:nsid w:val="FCE82ACB"/>
    <w:multiLevelType w:val="singleLevel"/>
    <w:tmpl w:val="FCE82ACB"/>
    <w:lvl w:ilvl="0" w:tentative="0">
      <w:start w:val="1"/>
      <w:numFmt w:val="chineseCounting"/>
      <w:suff w:val="nothing"/>
      <w:lvlText w:val="（%1）"/>
      <w:lvlJc w:val="left"/>
      <w:pPr>
        <w:ind w:left="0" w:firstLine="420"/>
      </w:pPr>
      <w:rPr>
        <w:rFonts w:hint="eastAsia"/>
      </w:rPr>
    </w:lvl>
  </w:abstractNum>
  <w:abstractNum w:abstractNumId="32">
    <w:nsid w:val="FD0402C0"/>
    <w:multiLevelType w:val="singleLevel"/>
    <w:tmpl w:val="FD0402C0"/>
    <w:lvl w:ilvl="0" w:tentative="0">
      <w:start w:val="1"/>
      <w:numFmt w:val="chineseCounting"/>
      <w:suff w:val="nothing"/>
      <w:lvlText w:val="（%1）"/>
      <w:lvlJc w:val="left"/>
      <w:pPr>
        <w:ind w:left="0" w:firstLine="420"/>
      </w:pPr>
      <w:rPr>
        <w:rFonts w:hint="eastAsia"/>
      </w:rPr>
    </w:lvl>
  </w:abstractNum>
  <w:abstractNum w:abstractNumId="33">
    <w:nsid w:val="03220FD0"/>
    <w:multiLevelType w:val="singleLevel"/>
    <w:tmpl w:val="03220FD0"/>
    <w:lvl w:ilvl="0" w:tentative="0">
      <w:start w:val="1"/>
      <w:numFmt w:val="decimalEnclosedCircleChinese"/>
      <w:suff w:val="nothing"/>
      <w:lvlText w:val="%1　"/>
      <w:lvlJc w:val="left"/>
      <w:pPr>
        <w:ind w:left="0" w:firstLine="400"/>
      </w:pPr>
      <w:rPr>
        <w:rFonts w:hint="eastAsia"/>
      </w:rPr>
    </w:lvl>
  </w:abstractNum>
  <w:abstractNum w:abstractNumId="34">
    <w:nsid w:val="06A99185"/>
    <w:multiLevelType w:val="singleLevel"/>
    <w:tmpl w:val="06A99185"/>
    <w:lvl w:ilvl="0" w:tentative="0">
      <w:start w:val="1"/>
      <w:numFmt w:val="chineseCounting"/>
      <w:suff w:val="nothing"/>
      <w:lvlText w:val="（%1）"/>
      <w:lvlJc w:val="left"/>
      <w:pPr>
        <w:ind w:left="0" w:firstLine="420"/>
      </w:pPr>
      <w:rPr>
        <w:rFonts w:hint="eastAsia"/>
      </w:rPr>
    </w:lvl>
  </w:abstractNum>
  <w:abstractNum w:abstractNumId="35">
    <w:nsid w:val="12B90BD8"/>
    <w:multiLevelType w:val="singleLevel"/>
    <w:tmpl w:val="12B90BD8"/>
    <w:lvl w:ilvl="0" w:tentative="0">
      <w:start w:val="1"/>
      <w:numFmt w:val="chineseCounting"/>
      <w:suff w:val="nothing"/>
      <w:lvlText w:val="%1、"/>
      <w:lvlJc w:val="left"/>
      <w:rPr>
        <w:rFonts w:hint="eastAsia"/>
      </w:rPr>
    </w:lvl>
  </w:abstractNum>
  <w:abstractNum w:abstractNumId="36">
    <w:nsid w:val="1377A38F"/>
    <w:multiLevelType w:val="singleLevel"/>
    <w:tmpl w:val="1377A38F"/>
    <w:lvl w:ilvl="0" w:tentative="0">
      <w:start w:val="1"/>
      <w:numFmt w:val="chineseCounting"/>
      <w:suff w:val="space"/>
      <w:lvlText w:val="第%1节"/>
      <w:lvlJc w:val="left"/>
      <w:rPr>
        <w:rFonts w:hint="eastAsia"/>
      </w:rPr>
    </w:lvl>
  </w:abstractNum>
  <w:abstractNum w:abstractNumId="37">
    <w:nsid w:val="142C0674"/>
    <w:multiLevelType w:val="singleLevel"/>
    <w:tmpl w:val="142C0674"/>
    <w:lvl w:ilvl="0" w:tentative="0">
      <w:start w:val="1"/>
      <w:numFmt w:val="chineseCounting"/>
      <w:suff w:val="nothing"/>
      <w:lvlText w:val="（%1）"/>
      <w:lvlJc w:val="left"/>
      <w:pPr>
        <w:ind w:left="0" w:firstLine="420"/>
      </w:pPr>
      <w:rPr>
        <w:rFonts w:hint="eastAsia"/>
      </w:rPr>
    </w:lvl>
  </w:abstractNum>
  <w:abstractNum w:abstractNumId="38">
    <w:nsid w:val="19219058"/>
    <w:multiLevelType w:val="singleLevel"/>
    <w:tmpl w:val="19219058"/>
    <w:lvl w:ilvl="0" w:tentative="0">
      <w:start w:val="1"/>
      <w:numFmt w:val="chineseCounting"/>
      <w:suff w:val="nothing"/>
      <w:lvlText w:val="（%1）"/>
      <w:lvlJc w:val="left"/>
      <w:pPr>
        <w:ind w:left="0" w:firstLine="420"/>
      </w:pPr>
      <w:rPr>
        <w:rFonts w:hint="eastAsia"/>
      </w:rPr>
    </w:lvl>
  </w:abstractNum>
  <w:abstractNum w:abstractNumId="39">
    <w:nsid w:val="1C7E4B57"/>
    <w:multiLevelType w:val="singleLevel"/>
    <w:tmpl w:val="1C7E4B57"/>
    <w:lvl w:ilvl="0" w:tentative="0">
      <w:start w:val="1"/>
      <w:numFmt w:val="chineseCounting"/>
      <w:suff w:val="nothing"/>
      <w:lvlText w:val="%1、"/>
      <w:lvlJc w:val="left"/>
      <w:rPr>
        <w:rFonts w:hint="eastAsia"/>
      </w:rPr>
    </w:lvl>
  </w:abstractNum>
  <w:abstractNum w:abstractNumId="40">
    <w:nsid w:val="1E067B95"/>
    <w:multiLevelType w:val="singleLevel"/>
    <w:tmpl w:val="1E067B95"/>
    <w:lvl w:ilvl="0" w:tentative="0">
      <w:start w:val="1"/>
      <w:numFmt w:val="chineseCounting"/>
      <w:suff w:val="nothing"/>
      <w:lvlText w:val="（%1）"/>
      <w:lvlJc w:val="left"/>
      <w:pPr>
        <w:ind w:left="0" w:firstLine="420"/>
      </w:pPr>
      <w:rPr>
        <w:rFonts w:hint="eastAsia"/>
      </w:rPr>
    </w:lvl>
  </w:abstractNum>
  <w:abstractNum w:abstractNumId="41">
    <w:nsid w:val="20FE5A6E"/>
    <w:multiLevelType w:val="singleLevel"/>
    <w:tmpl w:val="20FE5A6E"/>
    <w:lvl w:ilvl="0" w:tentative="0">
      <w:start w:val="1"/>
      <w:numFmt w:val="chineseCounting"/>
      <w:suff w:val="nothing"/>
      <w:lvlText w:val="%1、"/>
      <w:lvlJc w:val="left"/>
      <w:rPr>
        <w:rFonts w:hint="eastAsia"/>
      </w:rPr>
    </w:lvl>
  </w:abstractNum>
  <w:abstractNum w:abstractNumId="42">
    <w:nsid w:val="25FF462B"/>
    <w:multiLevelType w:val="singleLevel"/>
    <w:tmpl w:val="25FF462B"/>
    <w:lvl w:ilvl="0" w:tentative="0">
      <w:start w:val="1"/>
      <w:numFmt w:val="chineseCounting"/>
      <w:suff w:val="space"/>
      <w:lvlText w:val="第%1节"/>
      <w:lvlJc w:val="left"/>
      <w:rPr>
        <w:rFonts w:hint="eastAsia"/>
      </w:rPr>
    </w:lvl>
  </w:abstractNum>
  <w:abstractNum w:abstractNumId="43">
    <w:nsid w:val="29B8B14F"/>
    <w:multiLevelType w:val="singleLevel"/>
    <w:tmpl w:val="29B8B14F"/>
    <w:lvl w:ilvl="0" w:tentative="0">
      <w:start w:val="1"/>
      <w:numFmt w:val="chineseCounting"/>
      <w:suff w:val="nothing"/>
      <w:lvlText w:val="%1、"/>
      <w:lvlJc w:val="left"/>
      <w:rPr>
        <w:rFonts w:hint="eastAsia"/>
      </w:rPr>
    </w:lvl>
  </w:abstractNum>
  <w:abstractNum w:abstractNumId="44">
    <w:nsid w:val="308B47D6"/>
    <w:multiLevelType w:val="singleLevel"/>
    <w:tmpl w:val="308B47D6"/>
    <w:lvl w:ilvl="0" w:tentative="0">
      <w:start w:val="1"/>
      <w:numFmt w:val="chineseCounting"/>
      <w:suff w:val="nothing"/>
      <w:lvlText w:val="（%1）"/>
      <w:lvlJc w:val="left"/>
      <w:pPr>
        <w:ind w:left="0" w:firstLine="420"/>
      </w:pPr>
      <w:rPr>
        <w:rFonts w:hint="eastAsia"/>
      </w:rPr>
    </w:lvl>
  </w:abstractNum>
  <w:abstractNum w:abstractNumId="45">
    <w:nsid w:val="353D3FFF"/>
    <w:multiLevelType w:val="singleLevel"/>
    <w:tmpl w:val="353D3FFF"/>
    <w:lvl w:ilvl="0" w:tentative="0">
      <w:start w:val="1"/>
      <w:numFmt w:val="chineseCounting"/>
      <w:suff w:val="nothing"/>
      <w:lvlText w:val="%1、"/>
      <w:lvlJc w:val="left"/>
      <w:rPr>
        <w:rFonts w:hint="eastAsia"/>
      </w:rPr>
    </w:lvl>
  </w:abstractNum>
  <w:abstractNum w:abstractNumId="46">
    <w:nsid w:val="36B6469A"/>
    <w:multiLevelType w:val="singleLevel"/>
    <w:tmpl w:val="36B6469A"/>
    <w:lvl w:ilvl="0" w:tentative="0">
      <w:start w:val="1"/>
      <w:numFmt w:val="chineseCounting"/>
      <w:suff w:val="nothing"/>
      <w:lvlText w:val="（%1）"/>
      <w:lvlJc w:val="left"/>
      <w:pPr>
        <w:ind w:left="0" w:firstLine="420"/>
      </w:pPr>
      <w:rPr>
        <w:rFonts w:hint="eastAsia"/>
      </w:rPr>
    </w:lvl>
  </w:abstractNum>
  <w:abstractNum w:abstractNumId="47">
    <w:nsid w:val="3F0D8472"/>
    <w:multiLevelType w:val="singleLevel"/>
    <w:tmpl w:val="3F0D8472"/>
    <w:lvl w:ilvl="0" w:tentative="0">
      <w:start w:val="1"/>
      <w:numFmt w:val="decimal"/>
      <w:lvlText w:val="%1."/>
      <w:lvlJc w:val="left"/>
      <w:pPr>
        <w:tabs>
          <w:tab w:val="left" w:pos="312"/>
        </w:tabs>
      </w:pPr>
    </w:lvl>
  </w:abstractNum>
  <w:abstractNum w:abstractNumId="48">
    <w:nsid w:val="42A50B79"/>
    <w:multiLevelType w:val="singleLevel"/>
    <w:tmpl w:val="42A50B79"/>
    <w:lvl w:ilvl="0" w:tentative="0">
      <w:start w:val="1"/>
      <w:numFmt w:val="chineseCounting"/>
      <w:suff w:val="nothing"/>
      <w:lvlText w:val="（%1）"/>
      <w:lvlJc w:val="left"/>
      <w:pPr>
        <w:ind w:left="0" w:firstLine="420"/>
      </w:pPr>
      <w:rPr>
        <w:rFonts w:hint="eastAsia"/>
      </w:rPr>
    </w:lvl>
  </w:abstractNum>
  <w:abstractNum w:abstractNumId="49">
    <w:nsid w:val="4AA0CB90"/>
    <w:multiLevelType w:val="singleLevel"/>
    <w:tmpl w:val="4AA0CB90"/>
    <w:lvl w:ilvl="0" w:tentative="0">
      <w:start w:val="1"/>
      <w:numFmt w:val="chineseCounting"/>
      <w:suff w:val="nothing"/>
      <w:lvlText w:val="%1、"/>
      <w:lvlJc w:val="left"/>
      <w:rPr>
        <w:rFonts w:hint="eastAsia"/>
      </w:rPr>
    </w:lvl>
  </w:abstractNum>
  <w:abstractNum w:abstractNumId="50">
    <w:nsid w:val="50BF2C03"/>
    <w:multiLevelType w:val="singleLevel"/>
    <w:tmpl w:val="50BF2C03"/>
    <w:lvl w:ilvl="0" w:tentative="0">
      <w:start w:val="1"/>
      <w:numFmt w:val="chineseCounting"/>
      <w:suff w:val="nothing"/>
      <w:lvlText w:val="%1、"/>
      <w:lvlJc w:val="left"/>
      <w:rPr>
        <w:rFonts w:hint="eastAsia"/>
      </w:rPr>
    </w:lvl>
  </w:abstractNum>
  <w:abstractNum w:abstractNumId="51">
    <w:nsid w:val="541CBCEA"/>
    <w:multiLevelType w:val="singleLevel"/>
    <w:tmpl w:val="541CBCEA"/>
    <w:lvl w:ilvl="0" w:tentative="0">
      <w:start w:val="1"/>
      <w:numFmt w:val="chineseCounting"/>
      <w:suff w:val="nothing"/>
      <w:lvlText w:val="（%1）"/>
      <w:lvlJc w:val="left"/>
      <w:pPr>
        <w:ind w:left="0" w:firstLine="420"/>
      </w:pPr>
      <w:rPr>
        <w:rFonts w:hint="eastAsia"/>
      </w:rPr>
    </w:lvl>
  </w:abstractNum>
  <w:abstractNum w:abstractNumId="52">
    <w:nsid w:val="552CEC6C"/>
    <w:multiLevelType w:val="singleLevel"/>
    <w:tmpl w:val="552CEC6C"/>
    <w:lvl w:ilvl="0" w:tentative="0">
      <w:start w:val="4"/>
      <w:numFmt w:val="chineseCounting"/>
      <w:suff w:val="nothing"/>
      <w:lvlText w:val="%1、"/>
      <w:lvlJc w:val="left"/>
      <w:rPr>
        <w:rFonts w:hint="eastAsia"/>
      </w:rPr>
    </w:lvl>
  </w:abstractNum>
  <w:abstractNum w:abstractNumId="53">
    <w:nsid w:val="5885A300"/>
    <w:multiLevelType w:val="singleLevel"/>
    <w:tmpl w:val="5885A300"/>
    <w:lvl w:ilvl="0" w:tentative="0">
      <w:start w:val="1"/>
      <w:numFmt w:val="chineseCounting"/>
      <w:suff w:val="nothing"/>
      <w:lvlText w:val="（%1）"/>
      <w:lvlJc w:val="left"/>
      <w:pPr>
        <w:ind w:left="0" w:firstLine="420"/>
      </w:pPr>
      <w:rPr>
        <w:rFonts w:hint="eastAsia"/>
      </w:rPr>
    </w:lvl>
  </w:abstractNum>
  <w:abstractNum w:abstractNumId="54">
    <w:nsid w:val="5984549F"/>
    <w:multiLevelType w:val="singleLevel"/>
    <w:tmpl w:val="5984549F"/>
    <w:lvl w:ilvl="0" w:tentative="0">
      <w:start w:val="1"/>
      <w:numFmt w:val="chineseCounting"/>
      <w:suff w:val="nothing"/>
      <w:lvlText w:val="（%1）"/>
      <w:lvlJc w:val="left"/>
      <w:pPr>
        <w:ind w:left="0" w:firstLine="420"/>
      </w:pPr>
      <w:rPr>
        <w:rFonts w:hint="eastAsia"/>
      </w:rPr>
    </w:lvl>
  </w:abstractNum>
  <w:abstractNum w:abstractNumId="55">
    <w:nsid w:val="5992A5A1"/>
    <w:multiLevelType w:val="singleLevel"/>
    <w:tmpl w:val="5992A5A1"/>
    <w:lvl w:ilvl="0" w:tentative="0">
      <w:start w:val="1"/>
      <w:numFmt w:val="decimal"/>
      <w:suff w:val="nothing"/>
      <w:lvlText w:val="%1."/>
      <w:lvlJc w:val="left"/>
    </w:lvl>
  </w:abstractNum>
  <w:abstractNum w:abstractNumId="56">
    <w:nsid w:val="5AA8C0D5"/>
    <w:multiLevelType w:val="singleLevel"/>
    <w:tmpl w:val="5AA8C0D5"/>
    <w:lvl w:ilvl="0" w:tentative="0">
      <w:start w:val="1"/>
      <w:numFmt w:val="chineseCounting"/>
      <w:suff w:val="space"/>
      <w:lvlText w:val="第%1章"/>
      <w:lvlJc w:val="left"/>
      <w:rPr>
        <w:rFonts w:hint="eastAsia"/>
      </w:rPr>
    </w:lvl>
  </w:abstractNum>
  <w:abstractNum w:abstractNumId="57">
    <w:nsid w:val="61DFE4D3"/>
    <w:multiLevelType w:val="singleLevel"/>
    <w:tmpl w:val="61DFE4D3"/>
    <w:lvl w:ilvl="0" w:tentative="0">
      <w:start w:val="1"/>
      <w:numFmt w:val="chineseCounting"/>
      <w:suff w:val="nothing"/>
      <w:lvlText w:val="%1、"/>
      <w:lvlJc w:val="left"/>
      <w:pPr>
        <w:ind w:left="420" w:leftChars="0" w:firstLine="0" w:firstLineChars="0"/>
      </w:pPr>
      <w:rPr>
        <w:rFonts w:hint="eastAsia"/>
      </w:rPr>
    </w:lvl>
  </w:abstractNum>
  <w:abstractNum w:abstractNumId="58">
    <w:nsid w:val="692561F8"/>
    <w:multiLevelType w:val="singleLevel"/>
    <w:tmpl w:val="692561F8"/>
    <w:lvl w:ilvl="0" w:tentative="0">
      <w:start w:val="1"/>
      <w:numFmt w:val="chineseCounting"/>
      <w:suff w:val="nothing"/>
      <w:lvlText w:val="（%1）"/>
      <w:lvlJc w:val="left"/>
      <w:pPr>
        <w:ind w:left="0" w:firstLine="420"/>
      </w:pPr>
      <w:rPr>
        <w:rFonts w:hint="eastAsia"/>
      </w:rPr>
    </w:lvl>
  </w:abstractNum>
  <w:abstractNum w:abstractNumId="59">
    <w:nsid w:val="69DE73FD"/>
    <w:multiLevelType w:val="singleLevel"/>
    <w:tmpl w:val="69DE73FD"/>
    <w:lvl w:ilvl="0" w:tentative="0">
      <w:start w:val="1"/>
      <w:numFmt w:val="chineseCounting"/>
      <w:suff w:val="nothing"/>
      <w:lvlText w:val="%1、"/>
      <w:lvlJc w:val="left"/>
      <w:rPr>
        <w:rFonts w:hint="eastAsia"/>
      </w:rPr>
    </w:lvl>
  </w:abstractNum>
  <w:abstractNum w:abstractNumId="60">
    <w:nsid w:val="6AACAE25"/>
    <w:multiLevelType w:val="singleLevel"/>
    <w:tmpl w:val="6AACAE25"/>
    <w:lvl w:ilvl="0" w:tentative="0">
      <w:start w:val="1"/>
      <w:numFmt w:val="chineseCounting"/>
      <w:suff w:val="nothing"/>
      <w:lvlText w:val="（%1）"/>
      <w:lvlJc w:val="left"/>
      <w:pPr>
        <w:ind w:left="0" w:firstLine="420"/>
      </w:pPr>
      <w:rPr>
        <w:rFonts w:hint="eastAsia"/>
      </w:rPr>
    </w:lvl>
  </w:abstractNum>
  <w:abstractNum w:abstractNumId="61">
    <w:nsid w:val="70C8D48A"/>
    <w:multiLevelType w:val="singleLevel"/>
    <w:tmpl w:val="70C8D48A"/>
    <w:lvl w:ilvl="0" w:tentative="0">
      <w:start w:val="1"/>
      <w:numFmt w:val="decimal"/>
      <w:lvlText w:val="%1."/>
      <w:lvlJc w:val="left"/>
      <w:pPr>
        <w:tabs>
          <w:tab w:val="left" w:pos="312"/>
        </w:tabs>
      </w:pPr>
    </w:lvl>
  </w:abstractNum>
  <w:abstractNum w:abstractNumId="62">
    <w:nsid w:val="73BB04CB"/>
    <w:multiLevelType w:val="singleLevel"/>
    <w:tmpl w:val="73BB04CB"/>
    <w:lvl w:ilvl="0" w:tentative="0">
      <w:start w:val="1"/>
      <w:numFmt w:val="chineseCounting"/>
      <w:suff w:val="nothing"/>
      <w:lvlText w:val="%1、"/>
      <w:lvlJc w:val="left"/>
      <w:pPr>
        <w:ind w:left="210" w:leftChars="0" w:firstLine="0" w:firstLineChars="0"/>
      </w:pPr>
      <w:rPr>
        <w:rFonts w:hint="eastAsia"/>
      </w:rPr>
    </w:lvl>
  </w:abstractNum>
  <w:abstractNum w:abstractNumId="63">
    <w:nsid w:val="79BF5E53"/>
    <w:multiLevelType w:val="singleLevel"/>
    <w:tmpl w:val="79BF5E53"/>
    <w:lvl w:ilvl="0" w:tentative="0">
      <w:start w:val="1"/>
      <w:numFmt w:val="chineseCounting"/>
      <w:suff w:val="nothing"/>
      <w:lvlText w:val="（%1）"/>
      <w:lvlJc w:val="left"/>
      <w:pPr>
        <w:ind w:left="0" w:firstLine="420"/>
      </w:pPr>
      <w:rPr>
        <w:rFonts w:hint="eastAsia"/>
      </w:rPr>
    </w:lvl>
  </w:abstractNum>
  <w:abstractNum w:abstractNumId="64">
    <w:nsid w:val="7BBE3341"/>
    <w:multiLevelType w:val="singleLevel"/>
    <w:tmpl w:val="7BBE3341"/>
    <w:lvl w:ilvl="0" w:tentative="0">
      <w:start w:val="1"/>
      <w:numFmt w:val="chineseCounting"/>
      <w:suff w:val="nothing"/>
      <w:lvlText w:val="（%1）"/>
      <w:lvlJc w:val="left"/>
      <w:pPr>
        <w:ind w:left="0" w:firstLine="420"/>
      </w:pPr>
      <w:rPr>
        <w:rFonts w:hint="eastAsia"/>
      </w:rPr>
    </w:lvl>
  </w:abstractNum>
  <w:abstractNum w:abstractNumId="65">
    <w:nsid w:val="7BD76131"/>
    <w:multiLevelType w:val="singleLevel"/>
    <w:tmpl w:val="7BD76131"/>
    <w:lvl w:ilvl="0" w:tentative="0">
      <w:start w:val="1"/>
      <w:numFmt w:val="chineseCounting"/>
      <w:suff w:val="nothing"/>
      <w:lvlText w:val="%1、"/>
      <w:lvlJc w:val="left"/>
      <w:rPr>
        <w:rFonts w:hint="eastAsia"/>
      </w:rPr>
    </w:lvl>
  </w:abstractNum>
  <w:abstractNum w:abstractNumId="66">
    <w:nsid w:val="7C205A05"/>
    <w:multiLevelType w:val="singleLevel"/>
    <w:tmpl w:val="7C205A05"/>
    <w:lvl w:ilvl="0" w:tentative="0">
      <w:start w:val="1"/>
      <w:numFmt w:val="chineseCounting"/>
      <w:suff w:val="nothing"/>
      <w:lvlText w:val="%1、"/>
      <w:lvlJc w:val="left"/>
      <w:rPr>
        <w:rFonts w:hint="eastAsia"/>
      </w:rPr>
    </w:lvl>
  </w:abstractNum>
  <w:abstractNum w:abstractNumId="67">
    <w:nsid w:val="7D802857"/>
    <w:multiLevelType w:val="singleLevel"/>
    <w:tmpl w:val="7D802857"/>
    <w:lvl w:ilvl="0" w:tentative="0">
      <w:start w:val="1"/>
      <w:numFmt w:val="chineseCounting"/>
      <w:suff w:val="nothing"/>
      <w:lvlText w:val="（%1）"/>
      <w:lvlJc w:val="left"/>
      <w:pPr>
        <w:ind w:left="0" w:firstLine="420"/>
      </w:pPr>
      <w:rPr>
        <w:rFonts w:hint="eastAsia"/>
      </w:rPr>
    </w:lvl>
  </w:abstractNum>
  <w:num w:numId="1">
    <w:abstractNumId w:val="28"/>
  </w:num>
  <w:num w:numId="2">
    <w:abstractNumId w:val="1"/>
  </w:num>
  <w:num w:numId="3">
    <w:abstractNumId w:val="52"/>
  </w:num>
  <w:num w:numId="4">
    <w:abstractNumId w:val="61"/>
  </w:num>
  <w:num w:numId="5">
    <w:abstractNumId w:val="55"/>
  </w:num>
  <w:num w:numId="6">
    <w:abstractNumId w:val="47"/>
  </w:num>
  <w:num w:numId="7">
    <w:abstractNumId w:val="33"/>
  </w:num>
  <w:num w:numId="8">
    <w:abstractNumId w:val="56"/>
  </w:num>
  <w:num w:numId="9">
    <w:abstractNumId w:val="19"/>
  </w:num>
  <w:num w:numId="10">
    <w:abstractNumId w:val="16"/>
  </w:num>
  <w:num w:numId="11">
    <w:abstractNumId w:val="67"/>
  </w:num>
  <w:num w:numId="12">
    <w:abstractNumId w:val="10"/>
  </w:num>
  <w:num w:numId="13">
    <w:abstractNumId w:val="59"/>
  </w:num>
  <w:num w:numId="14">
    <w:abstractNumId w:val="36"/>
  </w:num>
  <w:num w:numId="15">
    <w:abstractNumId w:val="4"/>
  </w:num>
  <w:num w:numId="16">
    <w:abstractNumId w:val="11"/>
  </w:num>
  <w:num w:numId="17">
    <w:abstractNumId w:val="25"/>
  </w:num>
  <w:num w:numId="18">
    <w:abstractNumId w:val="57"/>
  </w:num>
  <w:num w:numId="19">
    <w:abstractNumId w:val="0"/>
  </w:num>
  <w:num w:numId="20">
    <w:abstractNumId w:val="38"/>
  </w:num>
  <w:num w:numId="21">
    <w:abstractNumId w:val="14"/>
  </w:num>
  <w:num w:numId="22">
    <w:abstractNumId w:val="49"/>
  </w:num>
  <w:num w:numId="23">
    <w:abstractNumId w:val="12"/>
  </w:num>
  <w:num w:numId="24">
    <w:abstractNumId w:val="8"/>
  </w:num>
  <w:num w:numId="25">
    <w:abstractNumId w:val="23"/>
  </w:num>
  <w:num w:numId="26">
    <w:abstractNumId w:val="2"/>
  </w:num>
  <w:num w:numId="27">
    <w:abstractNumId w:val="45"/>
  </w:num>
  <w:num w:numId="28">
    <w:abstractNumId w:val="15"/>
  </w:num>
  <w:num w:numId="29">
    <w:abstractNumId w:val="26"/>
  </w:num>
  <w:num w:numId="30">
    <w:abstractNumId w:val="9"/>
  </w:num>
  <w:num w:numId="31">
    <w:abstractNumId w:val="13"/>
  </w:num>
  <w:num w:numId="32">
    <w:abstractNumId w:val="35"/>
  </w:num>
  <w:num w:numId="33">
    <w:abstractNumId w:val="64"/>
  </w:num>
  <w:num w:numId="34">
    <w:abstractNumId w:val="48"/>
  </w:num>
  <w:num w:numId="35">
    <w:abstractNumId w:val="65"/>
  </w:num>
  <w:num w:numId="36">
    <w:abstractNumId w:val="51"/>
  </w:num>
  <w:num w:numId="37">
    <w:abstractNumId w:val="31"/>
  </w:num>
  <w:num w:numId="38">
    <w:abstractNumId w:val="21"/>
  </w:num>
  <w:num w:numId="39">
    <w:abstractNumId w:val="3"/>
  </w:num>
  <w:num w:numId="40">
    <w:abstractNumId w:val="63"/>
  </w:num>
  <w:num w:numId="41">
    <w:abstractNumId w:val="30"/>
  </w:num>
  <w:num w:numId="42">
    <w:abstractNumId w:val="54"/>
  </w:num>
  <w:num w:numId="43">
    <w:abstractNumId w:val="53"/>
  </w:num>
  <w:num w:numId="44">
    <w:abstractNumId w:val="24"/>
  </w:num>
  <w:num w:numId="45">
    <w:abstractNumId w:val="5"/>
  </w:num>
  <w:num w:numId="46">
    <w:abstractNumId w:val="29"/>
  </w:num>
  <w:num w:numId="47">
    <w:abstractNumId w:val="18"/>
  </w:num>
  <w:num w:numId="48">
    <w:abstractNumId w:val="58"/>
  </w:num>
  <w:num w:numId="49">
    <w:abstractNumId w:val="62"/>
  </w:num>
  <w:num w:numId="50">
    <w:abstractNumId w:val="17"/>
  </w:num>
  <w:num w:numId="51">
    <w:abstractNumId w:val="46"/>
  </w:num>
  <w:num w:numId="52">
    <w:abstractNumId w:val="60"/>
  </w:num>
  <w:num w:numId="53">
    <w:abstractNumId w:val="20"/>
  </w:num>
  <w:num w:numId="54">
    <w:abstractNumId w:val="37"/>
  </w:num>
  <w:num w:numId="55">
    <w:abstractNumId w:val="32"/>
  </w:num>
  <w:num w:numId="56">
    <w:abstractNumId w:val="41"/>
  </w:num>
  <w:num w:numId="57">
    <w:abstractNumId w:val="42"/>
  </w:num>
  <w:num w:numId="58">
    <w:abstractNumId w:val="39"/>
  </w:num>
  <w:num w:numId="59">
    <w:abstractNumId w:val="34"/>
  </w:num>
  <w:num w:numId="60">
    <w:abstractNumId w:val="22"/>
  </w:num>
  <w:num w:numId="61">
    <w:abstractNumId w:val="6"/>
  </w:num>
  <w:num w:numId="62">
    <w:abstractNumId w:val="44"/>
  </w:num>
  <w:num w:numId="63">
    <w:abstractNumId w:val="27"/>
  </w:num>
  <w:num w:numId="64">
    <w:abstractNumId w:val="43"/>
  </w:num>
  <w:num w:numId="65">
    <w:abstractNumId w:val="50"/>
  </w:num>
  <w:num w:numId="66">
    <w:abstractNumId w:val="66"/>
  </w:num>
  <w:num w:numId="67">
    <w:abstractNumId w:val="7"/>
  </w:num>
  <w:num w:numId="6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E17606"/>
    <w:rsid w:val="02343C50"/>
    <w:rsid w:val="045514E7"/>
    <w:rsid w:val="057B17E2"/>
    <w:rsid w:val="05825F0D"/>
    <w:rsid w:val="059045B9"/>
    <w:rsid w:val="0656795A"/>
    <w:rsid w:val="06FE46F9"/>
    <w:rsid w:val="07A84CA9"/>
    <w:rsid w:val="0825067B"/>
    <w:rsid w:val="082653A6"/>
    <w:rsid w:val="0857322A"/>
    <w:rsid w:val="08817836"/>
    <w:rsid w:val="096F4105"/>
    <w:rsid w:val="0999473B"/>
    <w:rsid w:val="0BD06BEA"/>
    <w:rsid w:val="0FA55006"/>
    <w:rsid w:val="10241322"/>
    <w:rsid w:val="11215E2A"/>
    <w:rsid w:val="11D15BDC"/>
    <w:rsid w:val="12367101"/>
    <w:rsid w:val="1351615C"/>
    <w:rsid w:val="13B37E37"/>
    <w:rsid w:val="15526F70"/>
    <w:rsid w:val="1564484C"/>
    <w:rsid w:val="15DA3B8B"/>
    <w:rsid w:val="15FB0892"/>
    <w:rsid w:val="18BD24F5"/>
    <w:rsid w:val="1925103E"/>
    <w:rsid w:val="198266CC"/>
    <w:rsid w:val="1A2A3AE3"/>
    <w:rsid w:val="1A5A4632"/>
    <w:rsid w:val="1A871D41"/>
    <w:rsid w:val="1AA324E1"/>
    <w:rsid w:val="1B500408"/>
    <w:rsid w:val="1BCD7430"/>
    <w:rsid w:val="1C4235DF"/>
    <w:rsid w:val="1CAF6623"/>
    <w:rsid w:val="1DEA5BC1"/>
    <w:rsid w:val="1DF51665"/>
    <w:rsid w:val="1E475FC1"/>
    <w:rsid w:val="209B612F"/>
    <w:rsid w:val="213E7E84"/>
    <w:rsid w:val="23173B7A"/>
    <w:rsid w:val="25691C59"/>
    <w:rsid w:val="27E92A1E"/>
    <w:rsid w:val="299E0D2C"/>
    <w:rsid w:val="29E60033"/>
    <w:rsid w:val="2AA16A88"/>
    <w:rsid w:val="2B26054D"/>
    <w:rsid w:val="2B554A6B"/>
    <w:rsid w:val="2B9272A9"/>
    <w:rsid w:val="2CF55A33"/>
    <w:rsid w:val="2D605642"/>
    <w:rsid w:val="2D967E98"/>
    <w:rsid w:val="2E101703"/>
    <w:rsid w:val="2E9431E6"/>
    <w:rsid w:val="30471A98"/>
    <w:rsid w:val="30663C1F"/>
    <w:rsid w:val="309618C1"/>
    <w:rsid w:val="30D14573"/>
    <w:rsid w:val="31320C8A"/>
    <w:rsid w:val="31EE4168"/>
    <w:rsid w:val="32424FCC"/>
    <w:rsid w:val="335057BA"/>
    <w:rsid w:val="336664AC"/>
    <w:rsid w:val="3421683A"/>
    <w:rsid w:val="353C02EE"/>
    <w:rsid w:val="35947CD5"/>
    <w:rsid w:val="365236AE"/>
    <w:rsid w:val="37B77432"/>
    <w:rsid w:val="37D308DC"/>
    <w:rsid w:val="37D40A83"/>
    <w:rsid w:val="39265B00"/>
    <w:rsid w:val="3A9C0726"/>
    <w:rsid w:val="3DBC71D8"/>
    <w:rsid w:val="3EDE3030"/>
    <w:rsid w:val="3FEE2BA4"/>
    <w:rsid w:val="4007066E"/>
    <w:rsid w:val="40C94853"/>
    <w:rsid w:val="41641196"/>
    <w:rsid w:val="417541E2"/>
    <w:rsid w:val="41C137AC"/>
    <w:rsid w:val="42394583"/>
    <w:rsid w:val="42982FFD"/>
    <w:rsid w:val="437B3C81"/>
    <w:rsid w:val="43A42D5E"/>
    <w:rsid w:val="43E577E4"/>
    <w:rsid w:val="4416141C"/>
    <w:rsid w:val="44536145"/>
    <w:rsid w:val="4523314D"/>
    <w:rsid w:val="47C21E70"/>
    <w:rsid w:val="48296CC2"/>
    <w:rsid w:val="492305A8"/>
    <w:rsid w:val="4966671A"/>
    <w:rsid w:val="49705068"/>
    <w:rsid w:val="49A91037"/>
    <w:rsid w:val="49FA0682"/>
    <w:rsid w:val="4AFC1CD1"/>
    <w:rsid w:val="4BD24D0C"/>
    <w:rsid w:val="4C675B08"/>
    <w:rsid w:val="4CD60D92"/>
    <w:rsid w:val="4CF60FF4"/>
    <w:rsid w:val="4E20049C"/>
    <w:rsid w:val="4F132B24"/>
    <w:rsid w:val="4FD0009D"/>
    <w:rsid w:val="4FE8746F"/>
    <w:rsid w:val="50870AB7"/>
    <w:rsid w:val="50C344B5"/>
    <w:rsid w:val="51876248"/>
    <w:rsid w:val="52687ADA"/>
    <w:rsid w:val="530226E3"/>
    <w:rsid w:val="532866FB"/>
    <w:rsid w:val="546C5245"/>
    <w:rsid w:val="54BF38B8"/>
    <w:rsid w:val="55744B0A"/>
    <w:rsid w:val="55956BB1"/>
    <w:rsid w:val="5599063F"/>
    <w:rsid w:val="5647297A"/>
    <w:rsid w:val="568029DA"/>
    <w:rsid w:val="56E232CD"/>
    <w:rsid w:val="577C4BDE"/>
    <w:rsid w:val="584728AF"/>
    <w:rsid w:val="587D6338"/>
    <w:rsid w:val="59BD7B30"/>
    <w:rsid w:val="5A1D0808"/>
    <w:rsid w:val="5A966784"/>
    <w:rsid w:val="5AD22E3A"/>
    <w:rsid w:val="5C98518F"/>
    <w:rsid w:val="5CB0351B"/>
    <w:rsid w:val="5CBB0257"/>
    <w:rsid w:val="5DD40529"/>
    <w:rsid w:val="5E81392B"/>
    <w:rsid w:val="5EA737D3"/>
    <w:rsid w:val="60155849"/>
    <w:rsid w:val="6056209E"/>
    <w:rsid w:val="60DB0F94"/>
    <w:rsid w:val="60F36EAF"/>
    <w:rsid w:val="60FF2C7C"/>
    <w:rsid w:val="617C6496"/>
    <w:rsid w:val="62321D72"/>
    <w:rsid w:val="62EF7929"/>
    <w:rsid w:val="64FC35B7"/>
    <w:rsid w:val="658A14DE"/>
    <w:rsid w:val="6648488E"/>
    <w:rsid w:val="6734357F"/>
    <w:rsid w:val="68937EB1"/>
    <w:rsid w:val="697D1E79"/>
    <w:rsid w:val="6A4C3C04"/>
    <w:rsid w:val="6BEE62AF"/>
    <w:rsid w:val="6E500FC0"/>
    <w:rsid w:val="6FC00C0A"/>
    <w:rsid w:val="6FC5548B"/>
    <w:rsid w:val="705D7E18"/>
    <w:rsid w:val="70FB5E3A"/>
    <w:rsid w:val="72EF17A4"/>
    <w:rsid w:val="734F3669"/>
    <w:rsid w:val="737A2110"/>
    <w:rsid w:val="73880AC2"/>
    <w:rsid w:val="74841EA6"/>
    <w:rsid w:val="74F03978"/>
    <w:rsid w:val="76203EF3"/>
    <w:rsid w:val="773D50F3"/>
    <w:rsid w:val="78E651E5"/>
    <w:rsid w:val="78F42EDE"/>
    <w:rsid w:val="79296254"/>
    <w:rsid w:val="7AAA5F64"/>
    <w:rsid w:val="7CEB2531"/>
    <w:rsid w:val="7CEF46C7"/>
    <w:rsid w:val="7D1D4086"/>
    <w:rsid w:val="7D3478DB"/>
    <w:rsid w:val="7F233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2019-02-17T12:07:00Z</dcterms:created>
  <dc:creator>有点有点有点</dc:creator>
  <cp:lastModifiedBy>有点有点有点</cp:lastModifiedBy>
  <dcterms:modified xsi:type="dcterms:W3CDTF">2019-03-06T07:30:24Z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y fmtid="{D5CDD505-2E9C-101B-9397-08002B2CF9AE}" pid="3" name="KSORubyTemplateID" linkTarget="0">
    <vt:lpwstr>6</vt:lpwstr>
  </property>
</Properties>
</file>